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D1" w:rsidRPr="00337B68" w:rsidRDefault="00877A5D" w:rsidP="00877A5D">
      <w:pPr>
        <w:shd w:val="clear" w:color="auto" w:fill="C00000"/>
        <w:autoSpaceDE w:val="0"/>
        <w:autoSpaceDN w:val="0"/>
        <w:adjustRightInd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SCHEDA : </w:t>
      </w:r>
    </w:p>
    <w:p w:rsidR="00877A5D" w:rsidRDefault="00877A5D" w:rsidP="000E16D1">
      <w:pPr>
        <w:autoSpaceDE w:val="0"/>
        <w:autoSpaceDN w:val="0"/>
        <w:adjustRightInd w:val="0"/>
        <w:spacing w:after="0"/>
        <w:rPr>
          <w:rFonts w:cs="TTE15ED650t00"/>
          <w:b/>
          <w:sz w:val="28"/>
          <w:szCs w:val="28"/>
        </w:rPr>
      </w:pPr>
    </w:p>
    <w:p w:rsidR="000E16D1" w:rsidRPr="000737EC" w:rsidRDefault="000E16D1" w:rsidP="000E16D1">
      <w:pPr>
        <w:autoSpaceDE w:val="0"/>
        <w:autoSpaceDN w:val="0"/>
        <w:adjustRightInd w:val="0"/>
        <w:spacing w:after="0"/>
        <w:rPr>
          <w:rFonts w:cs="TTE15ED650t00"/>
          <w:b/>
          <w:sz w:val="28"/>
          <w:szCs w:val="28"/>
        </w:rPr>
      </w:pPr>
      <w:r w:rsidRPr="000737EC">
        <w:rPr>
          <w:rFonts w:cs="TTE15ED650t00"/>
          <w:b/>
          <w:sz w:val="28"/>
          <w:szCs w:val="28"/>
        </w:rPr>
        <w:t>ATTREZZATURA: Autobetoniera</w:t>
      </w:r>
    </w:p>
    <w:tbl>
      <w:tblPr>
        <w:tblpPr w:leftFromText="141" w:rightFromText="141" w:vertAnchor="text" w:horzAnchor="page" w:tblpX="5976" w:tblpY="15"/>
        <w:tblW w:w="0" w:type="auto"/>
        <w:tblCellMar>
          <w:left w:w="70" w:type="dxa"/>
          <w:right w:w="70" w:type="dxa"/>
        </w:tblCellMar>
        <w:tblLook w:val="0000"/>
      </w:tblPr>
      <w:tblGrid>
        <w:gridCol w:w="4970"/>
      </w:tblGrid>
      <w:tr w:rsidR="00994B7E" w:rsidTr="00994B7E">
        <w:trPr>
          <w:trHeight w:val="2432"/>
        </w:trPr>
        <w:tc>
          <w:tcPr>
            <w:tcW w:w="4252" w:type="dxa"/>
          </w:tcPr>
          <w:p w:rsidR="00994B7E" w:rsidRDefault="00994B7E" w:rsidP="00994B7E">
            <w:pPr>
              <w:autoSpaceDE w:val="0"/>
              <w:autoSpaceDN w:val="0"/>
              <w:adjustRightInd w:val="0"/>
              <w:spacing w:after="0"/>
              <w:rPr>
                <w:rFonts w:cs="TTE1C25C08t00"/>
              </w:rPr>
            </w:pPr>
            <w:r w:rsidRPr="001B31AA">
              <w:rPr>
                <w:rFonts w:cs="TTE1C25C08t00"/>
                <w:noProof/>
              </w:rPr>
              <w:drawing>
                <wp:inline distT="0" distB="0" distL="0" distR="0">
                  <wp:extent cx="3038475" cy="1866900"/>
                  <wp:effectExtent l="19050" t="0" r="9525" b="0"/>
                  <wp:docPr id="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982" cy="1880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B7E" w:rsidRDefault="000E16D1" w:rsidP="00994B7E">
      <w:pPr>
        <w:autoSpaceDE w:val="0"/>
        <w:autoSpaceDN w:val="0"/>
        <w:adjustRightInd w:val="0"/>
        <w:spacing w:after="0"/>
        <w:rPr>
          <w:rFonts w:cs="TTE1C25C08t00"/>
        </w:rPr>
      </w:pPr>
      <w:r w:rsidRPr="000737EC">
        <w:rPr>
          <w:rFonts w:cs="TTE1C25C08t00"/>
        </w:rPr>
        <w:t>Mezzo d'opera</w:t>
      </w:r>
      <w:r>
        <w:rPr>
          <w:rFonts w:cs="TTE1C25C08t00"/>
        </w:rPr>
        <w:t xml:space="preserve"> </w:t>
      </w:r>
      <w:r w:rsidRPr="000737EC">
        <w:rPr>
          <w:rFonts w:cs="TTE1C25C08t00"/>
        </w:rPr>
        <w:t xml:space="preserve"> su</w:t>
      </w:r>
      <w:r>
        <w:rPr>
          <w:rFonts w:cs="TTE1C25C08t00"/>
        </w:rPr>
        <w:t xml:space="preserve"> </w:t>
      </w:r>
      <w:r w:rsidRPr="000737EC">
        <w:rPr>
          <w:rFonts w:cs="TTE1C25C08t00"/>
        </w:rPr>
        <w:t xml:space="preserve"> gomma destinato al trasporto di </w:t>
      </w:r>
      <w:r>
        <w:rPr>
          <w:rFonts w:cs="TTE1C25C08t00"/>
        </w:rPr>
        <w:t xml:space="preserve">                                                                                                           </w:t>
      </w:r>
      <w:r w:rsidRPr="000737EC">
        <w:rPr>
          <w:rFonts w:cs="TTE1C25C08t00"/>
        </w:rPr>
        <w:t>calcestruzzi dalla centrale di betonaggio</w:t>
      </w:r>
      <w:r w:rsidR="00994B7E">
        <w:rPr>
          <w:rFonts w:cs="TTE1C25C08t00"/>
        </w:rPr>
        <w:t xml:space="preserve"> </w:t>
      </w:r>
      <w:r w:rsidRPr="000737EC">
        <w:rPr>
          <w:rFonts w:cs="TTE1C25C08t00"/>
        </w:rPr>
        <w:t xml:space="preserve"> fino</w:t>
      </w:r>
      <w:r w:rsidR="00994B7E">
        <w:rPr>
          <w:rFonts w:cs="TTE1C25C08t00"/>
        </w:rPr>
        <w:t xml:space="preserve"> </w:t>
      </w:r>
      <w:r>
        <w:rPr>
          <w:rFonts w:cs="TTE1C25C08t00"/>
        </w:rPr>
        <w:t xml:space="preserve"> </w:t>
      </w:r>
      <w:r w:rsidRPr="000737EC">
        <w:rPr>
          <w:rFonts w:cs="TTE1C25C08t00"/>
        </w:rPr>
        <w:t>al</w:t>
      </w:r>
      <w:r w:rsidR="00994B7E">
        <w:rPr>
          <w:rFonts w:cs="TTE1C25C08t00"/>
        </w:rPr>
        <w:t xml:space="preserve"> </w:t>
      </w:r>
      <w:r w:rsidRPr="000737EC">
        <w:rPr>
          <w:rFonts w:cs="TTE1C25C08t00"/>
        </w:rPr>
        <w:t>luogo</w:t>
      </w:r>
      <w:r w:rsidR="00994B7E">
        <w:rPr>
          <w:rFonts w:cs="TTE1C25C08t00"/>
        </w:rPr>
        <w:t xml:space="preserve"> </w:t>
      </w:r>
      <w:r w:rsidRPr="000737EC">
        <w:rPr>
          <w:rFonts w:cs="TTE1C25C08t00"/>
        </w:rPr>
        <w:t>della posa in opera.</w:t>
      </w:r>
      <w:r w:rsidR="00994B7E">
        <w:rPr>
          <w:rFonts w:cs="TTE1C25C08t00"/>
        </w:rPr>
        <w:t xml:space="preserve"> </w:t>
      </w:r>
      <w:r>
        <w:rPr>
          <w:rFonts w:cs="TTE1C25C08t00"/>
        </w:rPr>
        <w:t xml:space="preserve"> </w:t>
      </w:r>
      <w:r w:rsidRPr="000737EC">
        <w:rPr>
          <w:rFonts w:cs="TTE1C25C08t00"/>
        </w:rPr>
        <w:t>Essa è costituita essen</w:t>
      </w:r>
      <w:r w:rsidR="00994B7E">
        <w:rPr>
          <w:rFonts w:cs="TTE1C25C08t00"/>
        </w:rPr>
        <w:t xml:space="preserve">_ </w:t>
      </w:r>
      <w:r w:rsidRPr="000737EC">
        <w:rPr>
          <w:rFonts w:cs="TTE1C25C08t00"/>
        </w:rPr>
        <w:t>zialmente</w:t>
      </w:r>
      <w:r w:rsidR="00994B7E">
        <w:rPr>
          <w:rFonts w:cs="TTE1C25C08t00"/>
        </w:rPr>
        <w:t xml:space="preserve"> da </w:t>
      </w:r>
      <w:r w:rsidRPr="000737EC">
        <w:rPr>
          <w:rFonts w:cs="TTE1C25C08t00"/>
        </w:rPr>
        <w:t xml:space="preserve"> </w:t>
      </w:r>
      <w:r>
        <w:rPr>
          <w:rFonts w:cs="TTE1C25C08t00"/>
        </w:rPr>
        <w:t xml:space="preserve">  </w:t>
      </w:r>
      <w:r w:rsidR="00994B7E">
        <w:rPr>
          <w:rFonts w:cs="TTE1C25C08t00"/>
        </w:rPr>
        <w:t xml:space="preserve">una  </w:t>
      </w:r>
      <w:r w:rsidR="00994B7E" w:rsidRPr="000737EC">
        <w:rPr>
          <w:rFonts w:cs="TTE1C25C08t00"/>
        </w:rPr>
        <w:t>cabina, destinata ad accogliere</w:t>
      </w:r>
      <w:r>
        <w:rPr>
          <w:rFonts w:cs="TTE1C25C08t00"/>
        </w:rPr>
        <w:t xml:space="preserve">                                                                                                              </w:t>
      </w:r>
    </w:p>
    <w:p w:rsidR="00994B7E" w:rsidRDefault="000E16D1" w:rsidP="00994B7E">
      <w:pPr>
        <w:autoSpaceDE w:val="0"/>
        <w:autoSpaceDN w:val="0"/>
        <w:adjustRightInd w:val="0"/>
        <w:spacing w:after="0"/>
        <w:rPr>
          <w:rFonts w:cs="TTE1C25C08t00"/>
        </w:rPr>
      </w:pPr>
      <w:r w:rsidRPr="000737EC">
        <w:rPr>
          <w:rFonts w:cs="TTE1C25C08t00"/>
        </w:rPr>
        <w:t xml:space="preserve">il conducente </w:t>
      </w:r>
      <w:r w:rsidR="00994B7E">
        <w:rPr>
          <w:rFonts w:cs="TTE1C25C08t00"/>
        </w:rPr>
        <w:t xml:space="preserve"> </w:t>
      </w:r>
      <w:r w:rsidRPr="000737EC">
        <w:rPr>
          <w:rFonts w:cs="TTE1C25C08t00"/>
        </w:rPr>
        <w:t>ed una</w:t>
      </w:r>
      <w:r>
        <w:rPr>
          <w:rFonts w:cs="TTE1C25C08t00"/>
        </w:rPr>
        <w:t xml:space="preserve"> </w:t>
      </w:r>
      <w:r w:rsidRPr="000737EC">
        <w:rPr>
          <w:rFonts w:cs="TTE1C25C08t00"/>
        </w:rPr>
        <w:t xml:space="preserve">tramoggia rotante </w:t>
      </w:r>
      <w:r>
        <w:rPr>
          <w:rFonts w:cs="TTE1C25C08t00"/>
        </w:rPr>
        <w:t xml:space="preserve"> </w:t>
      </w:r>
      <w:r w:rsidRPr="000737EC">
        <w:rPr>
          <w:rFonts w:cs="TTE1C25C08t00"/>
        </w:rPr>
        <w:t>destinata</w:t>
      </w:r>
      <w:r>
        <w:rPr>
          <w:rFonts w:cs="TTE1C25C08t00"/>
        </w:rPr>
        <w:t xml:space="preserve"> </w:t>
      </w:r>
      <w:r w:rsidRPr="000737EC">
        <w:rPr>
          <w:rFonts w:cs="TTE1C25C08t00"/>
        </w:rPr>
        <w:t xml:space="preserve"> </w:t>
      </w:r>
    </w:p>
    <w:p w:rsidR="000E16D1" w:rsidRDefault="000E16D1" w:rsidP="00994B7E">
      <w:pPr>
        <w:autoSpaceDE w:val="0"/>
        <w:autoSpaceDN w:val="0"/>
        <w:adjustRightInd w:val="0"/>
        <w:spacing w:after="0"/>
        <w:rPr>
          <w:rFonts w:cs="TTE1C25C08t00"/>
        </w:rPr>
      </w:pPr>
      <w:r w:rsidRPr="000737EC">
        <w:rPr>
          <w:rFonts w:cs="TTE1C25C08t00"/>
        </w:rPr>
        <w:t>al</w:t>
      </w:r>
      <w:r>
        <w:rPr>
          <w:rFonts w:cs="TTE1C25C08t00"/>
        </w:rPr>
        <w:t xml:space="preserve"> </w:t>
      </w:r>
      <w:r w:rsidRPr="000737EC">
        <w:rPr>
          <w:rFonts w:cs="TTE1C25C08t00"/>
        </w:rPr>
        <w:t xml:space="preserve"> trasporto </w:t>
      </w:r>
      <w:r>
        <w:rPr>
          <w:rFonts w:cs="TTE1C25C08t00"/>
        </w:rPr>
        <w:t xml:space="preserve"> </w:t>
      </w:r>
      <w:r w:rsidRPr="000737EC">
        <w:rPr>
          <w:rFonts w:cs="TTE1C25C08t00"/>
        </w:rPr>
        <w:t xml:space="preserve">dei </w:t>
      </w:r>
      <w:r w:rsidR="00994B7E">
        <w:rPr>
          <w:rFonts w:cs="TTE1C25C08t00"/>
        </w:rPr>
        <w:t xml:space="preserve"> </w:t>
      </w:r>
      <w:r w:rsidRPr="000737EC">
        <w:rPr>
          <w:rFonts w:cs="TTE1C25C08t00"/>
        </w:rPr>
        <w:t>calcestruzzi.</w:t>
      </w:r>
    </w:p>
    <w:p w:rsidR="00877A5D" w:rsidRDefault="00877A5D" w:rsidP="000E16D1">
      <w:pPr>
        <w:autoSpaceDE w:val="0"/>
        <w:autoSpaceDN w:val="0"/>
        <w:adjustRightInd w:val="0"/>
        <w:spacing w:after="0"/>
        <w:rPr>
          <w:rFonts w:cs="TTE1C25C08t00"/>
        </w:rPr>
      </w:pPr>
    </w:p>
    <w:p w:rsidR="000E16D1" w:rsidRPr="00110423" w:rsidRDefault="000E16D1" w:rsidP="000E16D1">
      <w:pPr>
        <w:autoSpaceDE w:val="0"/>
        <w:autoSpaceDN w:val="0"/>
        <w:adjustRightInd w:val="0"/>
        <w:spacing w:after="0"/>
        <w:rPr>
          <w:rFonts w:cs="TTE1008968t00"/>
          <w:b/>
          <w:sz w:val="24"/>
          <w:szCs w:val="24"/>
        </w:rPr>
      </w:pPr>
      <w:r w:rsidRPr="00110423">
        <w:rPr>
          <w:rFonts w:cs="TTE1008968t00"/>
          <w:b/>
          <w:sz w:val="24"/>
          <w:szCs w:val="24"/>
        </w:rPr>
        <w:t>PRESCRIZIONI PRELIMINARI</w:t>
      </w:r>
    </w:p>
    <w:p w:rsidR="000E16D1" w:rsidRPr="00110423" w:rsidRDefault="000E16D1" w:rsidP="00994B7E">
      <w:p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110423">
        <w:rPr>
          <w:rFonts w:cs="TTE1C25C08t00"/>
        </w:rPr>
        <w:t>L'attrezzatura</w:t>
      </w:r>
      <w:r>
        <w:rPr>
          <w:rFonts w:cs="TTE1C25C08t00"/>
        </w:rPr>
        <w:t xml:space="preserve"> </w:t>
      </w:r>
      <w:r w:rsidRPr="00110423">
        <w:rPr>
          <w:rFonts w:cs="TTE1C25C08t00"/>
        </w:rPr>
        <w:t>/</w:t>
      </w:r>
      <w:r>
        <w:rPr>
          <w:rFonts w:cs="TTE1C25C08t00"/>
        </w:rPr>
        <w:t xml:space="preserve"> </w:t>
      </w:r>
      <w:r w:rsidRPr="00110423">
        <w:rPr>
          <w:rFonts w:cs="TTE1C25C08t00"/>
        </w:rPr>
        <w:t>macchina</w:t>
      </w:r>
      <w:r>
        <w:rPr>
          <w:rFonts w:cs="TTE1C25C08t00"/>
        </w:rPr>
        <w:t xml:space="preserve"> </w:t>
      </w:r>
      <w:r w:rsidRPr="00110423">
        <w:rPr>
          <w:rFonts w:cs="TTE1C25C08t00"/>
        </w:rPr>
        <w:t xml:space="preserve"> deve</w:t>
      </w:r>
      <w:r>
        <w:rPr>
          <w:rFonts w:cs="TTE1C25C08t00"/>
        </w:rPr>
        <w:t xml:space="preserve">  </w:t>
      </w:r>
      <w:r w:rsidRPr="00110423">
        <w:rPr>
          <w:rFonts w:cs="TTE1C25C08t00"/>
        </w:rPr>
        <w:t xml:space="preserve"> essere </w:t>
      </w:r>
      <w:r>
        <w:rPr>
          <w:rFonts w:cs="TTE1C25C08t00"/>
        </w:rPr>
        <w:t xml:space="preserve"> </w:t>
      </w:r>
      <w:r w:rsidRPr="00110423">
        <w:rPr>
          <w:rFonts w:cs="TTE1C25C08t00"/>
        </w:rPr>
        <w:t xml:space="preserve">accompagnata </w:t>
      </w:r>
      <w:r>
        <w:rPr>
          <w:rFonts w:cs="TTE1C25C08t00"/>
        </w:rPr>
        <w:t xml:space="preserve">  </w:t>
      </w:r>
      <w:r w:rsidRPr="00110423">
        <w:rPr>
          <w:rFonts w:cs="TTE1C25C08t00"/>
        </w:rPr>
        <w:t>da informazioni di carattere tecnico e</w:t>
      </w:r>
      <w:r>
        <w:rPr>
          <w:rFonts w:cs="TTE1C25C08t00"/>
        </w:rPr>
        <w:t xml:space="preserve"> </w:t>
      </w:r>
      <w:r w:rsidRPr="00110423">
        <w:rPr>
          <w:rFonts w:cs="TTE1C25C08t00"/>
        </w:rPr>
        <w:t>soprattutto dal libretto di garanzia e dalle istruzioni d'uso e manutenzione, riportanti le</w:t>
      </w:r>
    </w:p>
    <w:p w:rsidR="000E16D1" w:rsidRPr="00110423" w:rsidRDefault="000E16D1" w:rsidP="00994B7E">
      <w:p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110423">
        <w:rPr>
          <w:rFonts w:cs="TTE1C25C08t00"/>
        </w:rPr>
        <w:t>indicazioni necessarie per eseguire, senza alcun rischio, la messa in funzione, l'utilizzazione, il</w:t>
      </w:r>
    </w:p>
    <w:p w:rsidR="000E16D1" w:rsidRPr="00110423" w:rsidRDefault="000E16D1" w:rsidP="00994B7E">
      <w:p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110423">
        <w:rPr>
          <w:rFonts w:cs="TTE1C25C08t00"/>
        </w:rPr>
        <w:t>trasporto, l'eventuale installazione e/o montaggio (smontaggio), la regolazione, la</w:t>
      </w:r>
      <w:r>
        <w:rPr>
          <w:rFonts w:cs="TTE1C25C08t00"/>
        </w:rPr>
        <w:t xml:space="preserve"> </w:t>
      </w:r>
      <w:r w:rsidRPr="00110423">
        <w:rPr>
          <w:rFonts w:cs="TTE1C25C08t00"/>
        </w:rPr>
        <w:t>manutenzione e le riparazioni della macchina stessa.</w:t>
      </w:r>
    </w:p>
    <w:p w:rsidR="000E16D1" w:rsidRPr="00110423" w:rsidRDefault="000E16D1" w:rsidP="00994B7E">
      <w:p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110423">
        <w:rPr>
          <w:rFonts w:cs="TTE1C25C08t00"/>
        </w:rPr>
        <w:t>Tale documentazione deve, inoltre, fornire le informazioni sull'emissione di potenza sonora e</w:t>
      </w:r>
      <w:r>
        <w:rPr>
          <w:rFonts w:cs="TTE1C25C08t00"/>
        </w:rPr>
        <w:t xml:space="preserve">  </w:t>
      </w:r>
      <w:r w:rsidRPr="00110423">
        <w:rPr>
          <w:rFonts w:cs="TTE1C25C08t00"/>
        </w:rPr>
        <w:t>sulle vibrazioni prodotte.</w:t>
      </w:r>
    </w:p>
    <w:p w:rsidR="000E16D1" w:rsidRPr="00110423" w:rsidRDefault="000E16D1" w:rsidP="00994B7E">
      <w:p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110423">
        <w:rPr>
          <w:rFonts w:cs="TTE1C25C08t00"/>
        </w:rPr>
        <w:t>Sono vietati la fabbricazione, la vendita, il noleggio e la concessione in uso di attrezzatura a</w:t>
      </w:r>
      <w:r>
        <w:rPr>
          <w:rFonts w:cs="TTE1C25C08t00"/>
        </w:rPr>
        <w:t xml:space="preserve">  </w:t>
      </w:r>
      <w:r w:rsidRPr="00110423">
        <w:rPr>
          <w:rFonts w:cs="TTE1C25C08t00"/>
        </w:rPr>
        <w:t>motore, macchinari ecc. non rispondenti alle disposizioni legislative e regolamentari vigenti in</w:t>
      </w:r>
      <w:r>
        <w:rPr>
          <w:rFonts w:cs="TTE1C25C08t00"/>
        </w:rPr>
        <w:t xml:space="preserve"> </w:t>
      </w:r>
      <w:r w:rsidRPr="00110423">
        <w:rPr>
          <w:rFonts w:cs="TTE1C25C08t00"/>
        </w:rPr>
        <w:t>materia di sicurezza.</w:t>
      </w:r>
    </w:p>
    <w:p w:rsidR="000E16D1" w:rsidRPr="00110423" w:rsidRDefault="000E16D1" w:rsidP="00994B7E">
      <w:p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110423">
        <w:rPr>
          <w:rFonts w:cs="TTE1C25C08t00"/>
        </w:rPr>
        <w:t>Prima dell'introduzione in cantiere di utensili, attrezzature a motore, macchinari ecc. dovranno</w:t>
      </w:r>
      <w:r>
        <w:rPr>
          <w:rFonts w:cs="TTE1C25C08t00"/>
        </w:rPr>
        <w:t xml:space="preserve"> </w:t>
      </w:r>
      <w:r w:rsidRPr="00110423">
        <w:rPr>
          <w:rFonts w:cs="TTE1C25C08t00"/>
        </w:rPr>
        <w:t>essere eseguite periodicamente verifiche sullo stato manutentivo, ad opera di personale</w:t>
      </w:r>
      <w:r>
        <w:rPr>
          <w:rFonts w:cs="TTE1C25C08t00"/>
        </w:rPr>
        <w:t xml:space="preserve"> </w:t>
      </w:r>
      <w:r w:rsidRPr="00110423">
        <w:rPr>
          <w:rFonts w:cs="TTE1C25C08t00"/>
        </w:rPr>
        <w:t>qualificato in grado di procedere alle eventuali necessarie riparazioni.</w:t>
      </w:r>
    </w:p>
    <w:p w:rsidR="000E16D1" w:rsidRDefault="000E16D1" w:rsidP="000E16D1">
      <w:pPr>
        <w:autoSpaceDE w:val="0"/>
        <w:autoSpaceDN w:val="0"/>
        <w:adjustRightInd w:val="0"/>
        <w:spacing w:after="0"/>
        <w:rPr>
          <w:rFonts w:cs="TTE1C25C08t00"/>
        </w:rPr>
      </w:pPr>
      <w:r w:rsidRPr="00110423">
        <w:rPr>
          <w:rFonts w:cs="TTE1C25C08t00"/>
        </w:rPr>
        <w:t>Qualora vengano compiute operazioni di regolazione, riparazione o sostituzione di parti della</w:t>
      </w:r>
      <w:r>
        <w:rPr>
          <w:rFonts w:cs="TTE1C25C08t00"/>
        </w:rPr>
        <w:t xml:space="preserve"> </w:t>
      </w:r>
      <w:r w:rsidRPr="00110423">
        <w:rPr>
          <w:rFonts w:cs="TTE1C25C08t00"/>
        </w:rPr>
        <w:t>macchina, bisognerà utilizzare solo ricambi ed accessori originali, come previsto nel libretto di</w:t>
      </w:r>
      <w:r>
        <w:rPr>
          <w:rFonts w:cs="TTE1C25C08t00"/>
        </w:rPr>
        <w:t xml:space="preserve"> </w:t>
      </w:r>
      <w:r w:rsidRPr="00110423">
        <w:rPr>
          <w:rFonts w:cs="TTE1C25C08t00"/>
        </w:rPr>
        <w:t>manutenzione e non modificare alcuna parte della macchina.</w:t>
      </w:r>
    </w:p>
    <w:p w:rsidR="000E16D1" w:rsidRDefault="000E16D1" w:rsidP="000E16D1">
      <w:pPr>
        <w:autoSpaceDE w:val="0"/>
        <w:autoSpaceDN w:val="0"/>
        <w:adjustRightInd w:val="0"/>
        <w:spacing w:after="0" w:line="240" w:lineRule="auto"/>
        <w:rPr>
          <w:rFonts w:cs="TTE1008968t00"/>
          <w:b/>
          <w:sz w:val="24"/>
          <w:szCs w:val="24"/>
        </w:rPr>
      </w:pPr>
    </w:p>
    <w:p w:rsidR="000E16D1" w:rsidRPr="00DA7BBF" w:rsidRDefault="000E16D1" w:rsidP="000E16D1">
      <w:pPr>
        <w:autoSpaceDE w:val="0"/>
        <w:autoSpaceDN w:val="0"/>
        <w:adjustRightInd w:val="0"/>
        <w:spacing w:after="0" w:line="240" w:lineRule="auto"/>
        <w:rPr>
          <w:rFonts w:cs="TTE1008968t00"/>
          <w:b/>
          <w:sz w:val="24"/>
          <w:szCs w:val="24"/>
        </w:rPr>
      </w:pPr>
      <w:r w:rsidRPr="00DA7BBF">
        <w:rPr>
          <w:rFonts w:cs="TTE1008968t00"/>
          <w:b/>
          <w:sz w:val="24"/>
          <w:szCs w:val="24"/>
        </w:rPr>
        <w:t>VALUTAZIONE E CLASSIFICAZIONE DEI RISCHI</w:t>
      </w:r>
    </w:p>
    <w:p w:rsidR="000E16D1" w:rsidRDefault="000E16D1" w:rsidP="000E16D1">
      <w:pPr>
        <w:autoSpaceDE w:val="0"/>
        <w:autoSpaceDN w:val="0"/>
        <w:adjustRightInd w:val="0"/>
        <w:spacing w:after="0" w:line="240" w:lineRule="auto"/>
        <w:rPr>
          <w:rFonts w:ascii="TTE1008968t00" w:hAnsi="TTE1008968t00" w:cs="TTE1008968t00"/>
          <w:sz w:val="19"/>
          <w:szCs w:val="19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0E16D1" w:rsidTr="001C5267">
        <w:tc>
          <w:tcPr>
            <w:tcW w:w="2444" w:type="dxa"/>
            <w:shd w:val="clear" w:color="auto" w:fill="FFC000"/>
          </w:tcPr>
          <w:p w:rsidR="000E16D1" w:rsidRPr="00DA7BBF" w:rsidRDefault="000E16D1" w:rsidP="001C5267">
            <w:pPr>
              <w:autoSpaceDE w:val="0"/>
              <w:autoSpaceDN w:val="0"/>
              <w:adjustRightInd w:val="0"/>
              <w:rPr>
                <w:rFonts w:ascii="TTE1008968t00" w:hAnsi="TTE1008968t00" w:cs="TTE1008968t00"/>
                <w:sz w:val="19"/>
                <w:szCs w:val="19"/>
              </w:rPr>
            </w:pPr>
            <w:r w:rsidRPr="00DA7BBF">
              <w:rPr>
                <w:rFonts w:cs="TTE1008968t00"/>
                <w:b/>
              </w:rPr>
              <w:t>Descrizione</w:t>
            </w:r>
          </w:p>
        </w:tc>
        <w:tc>
          <w:tcPr>
            <w:tcW w:w="2444" w:type="dxa"/>
            <w:shd w:val="clear" w:color="auto" w:fill="FFC000"/>
          </w:tcPr>
          <w:p w:rsidR="000E16D1" w:rsidRPr="00DA7BBF" w:rsidRDefault="000E16D1" w:rsidP="001C5267">
            <w:pPr>
              <w:autoSpaceDE w:val="0"/>
              <w:autoSpaceDN w:val="0"/>
              <w:adjustRightInd w:val="0"/>
              <w:rPr>
                <w:rFonts w:ascii="TTE1008968t00" w:hAnsi="TTE1008968t00" w:cs="TTE1008968t00"/>
                <w:sz w:val="19"/>
                <w:szCs w:val="19"/>
              </w:rPr>
            </w:pPr>
            <w:r w:rsidRPr="00DA7BBF">
              <w:rPr>
                <w:rFonts w:cs="TTE1008968t00"/>
                <w:b/>
              </w:rPr>
              <w:t>Liv. Probabilità</w:t>
            </w:r>
          </w:p>
        </w:tc>
        <w:tc>
          <w:tcPr>
            <w:tcW w:w="2445" w:type="dxa"/>
            <w:shd w:val="clear" w:color="auto" w:fill="FFC000"/>
          </w:tcPr>
          <w:p w:rsidR="000E16D1" w:rsidRPr="00DA7BBF" w:rsidRDefault="000E16D1" w:rsidP="001C5267">
            <w:pPr>
              <w:autoSpaceDE w:val="0"/>
              <w:autoSpaceDN w:val="0"/>
              <w:adjustRightInd w:val="0"/>
              <w:rPr>
                <w:rFonts w:ascii="TTE1008968t00" w:hAnsi="TTE1008968t00" w:cs="TTE1008968t00"/>
                <w:sz w:val="19"/>
                <w:szCs w:val="19"/>
              </w:rPr>
            </w:pPr>
            <w:r w:rsidRPr="00DA7BBF">
              <w:rPr>
                <w:rFonts w:cs="TTE1008968t00"/>
                <w:b/>
              </w:rPr>
              <w:t>Entità danno</w:t>
            </w:r>
          </w:p>
        </w:tc>
        <w:tc>
          <w:tcPr>
            <w:tcW w:w="2445" w:type="dxa"/>
            <w:shd w:val="clear" w:color="auto" w:fill="FFC000"/>
          </w:tcPr>
          <w:p w:rsidR="000E16D1" w:rsidRPr="00DA7BBF" w:rsidRDefault="000E16D1" w:rsidP="001C5267">
            <w:pPr>
              <w:autoSpaceDE w:val="0"/>
              <w:autoSpaceDN w:val="0"/>
              <w:adjustRightInd w:val="0"/>
              <w:rPr>
                <w:rFonts w:cs="TTE1008968t00"/>
                <w:b/>
              </w:rPr>
            </w:pPr>
            <w:r w:rsidRPr="00DA7BBF">
              <w:rPr>
                <w:rFonts w:cs="TTE1008968t00"/>
                <w:b/>
              </w:rPr>
              <w:t>Classe</w:t>
            </w:r>
          </w:p>
          <w:p w:rsidR="000E16D1" w:rsidRPr="00DA7BBF" w:rsidRDefault="000E16D1" w:rsidP="001C5267">
            <w:pPr>
              <w:autoSpaceDE w:val="0"/>
              <w:autoSpaceDN w:val="0"/>
              <w:adjustRightInd w:val="0"/>
              <w:rPr>
                <w:rFonts w:ascii="TTE1008968t00" w:hAnsi="TTE1008968t00" w:cs="TTE1008968t00"/>
                <w:sz w:val="19"/>
                <w:szCs w:val="19"/>
              </w:rPr>
            </w:pPr>
          </w:p>
        </w:tc>
      </w:tr>
      <w:tr w:rsidR="000E16D1" w:rsidTr="001C5267">
        <w:tc>
          <w:tcPr>
            <w:tcW w:w="2444" w:type="dxa"/>
          </w:tcPr>
          <w:p w:rsidR="000E16D1" w:rsidRPr="0005056A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20"/>
                <w:szCs w:val="20"/>
              </w:rPr>
            </w:pPr>
            <w:r w:rsidRPr="0005056A">
              <w:rPr>
                <w:rFonts w:cs="TTE1C25C08t00"/>
                <w:sz w:val="20"/>
                <w:szCs w:val="20"/>
              </w:rPr>
              <w:t>Investimento di persone durante l’uso</w:t>
            </w:r>
          </w:p>
          <w:p w:rsidR="000E16D1" w:rsidRPr="0007303B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20"/>
                <w:szCs w:val="20"/>
              </w:rPr>
            </w:pPr>
            <w:r w:rsidRPr="0005056A">
              <w:rPr>
                <w:rFonts w:cs="TTE1C25C08t00"/>
                <w:sz w:val="20"/>
                <w:szCs w:val="20"/>
              </w:rPr>
              <w:t>dell'autobetoniera</w:t>
            </w:r>
          </w:p>
        </w:tc>
        <w:tc>
          <w:tcPr>
            <w:tcW w:w="2444" w:type="dxa"/>
          </w:tcPr>
          <w:p w:rsidR="000E16D1" w:rsidRDefault="000E16D1" w:rsidP="001C5267">
            <w:pPr>
              <w:autoSpaceDE w:val="0"/>
              <w:autoSpaceDN w:val="0"/>
              <w:adjustRightInd w:val="0"/>
              <w:rPr>
                <w:rFonts w:ascii="TTE1008968t00" w:hAnsi="TTE1008968t00" w:cs="TTE1008968t00"/>
                <w:sz w:val="19"/>
                <w:szCs w:val="19"/>
              </w:rPr>
            </w:pPr>
            <w:r w:rsidRPr="0005056A">
              <w:rPr>
                <w:rFonts w:cs="TTE1C25C08t00"/>
              </w:rPr>
              <w:t>Probabile</w:t>
            </w:r>
          </w:p>
        </w:tc>
        <w:tc>
          <w:tcPr>
            <w:tcW w:w="2445" w:type="dxa"/>
          </w:tcPr>
          <w:p w:rsidR="000E16D1" w:rsidRPr="00DA7BBF" w:rsidRDefault="000E16D1" w:rsidP="001C5267">
            <w:pPr>
              <w:autoSpaceDE w:val="0"/>
              <w:autoSpaceDN w:val="0"/>
              <w:adjustRightInd w:val="0"/>
              <w:rPr>
                <w:rFonts w:cs="TTE1C25C08t00"/>
              </w:rPr>
            </w:pPr>
            <w:r w:rsidRPr="00DA7BBF">
              <w:rPr>
                <w:rFonts w:cs="TTE1C25C08t00"/>
              </w:rPr>
              <w:t>Significativo</w:t>
            </w:r>
          </w:p>
        </w:tc>
        <w:tc>
          <w:tcPr>
            <w:tcW w:w="2445" w:type="dxa"/>
          </w:tcPr>
          <w:p w:rsidR="000E16D1" w:rsidRPr="00DA7BBF" w:rsidRDefault="000E16D1" w:rsidP="001C5267">
            <w:pPr>
              <w:rPr>
                <w:rFonts w:cs="TTE1C25C08t00"/>
                <w:b/>
              </w:rPr>
            </w:pPr>
            <w:r w:rsidRPr="00DA7BBF">
              <w:rPr>
                <w:rFonts w:cs="TTE1008968t00"/>
                <w:b/>
              </w:rPr>
              <w:t>Notevole</w:t>
            </w:r>
          </w:p>
          <w:p w:rsidR="000E16D1" w:rsidRPr="00DA7BBF" w:rsidRDefault="000E16D1" w:rsidP="001C5267">
            <w:pPr>
              <w:ind w:firstLine="708"/>
              <w:rPr>
                <w:rFonts w:cs="TTE1008968t00"/>
                <w:b/>
              </w:rPr>
            </w:pPr>
          </w:p>
        </w:tc>
      </w:tr>
      <w:tr w:rsidR="000E16D1" w:rsidTr="001C5267">
        <w:tc>
          <w:tcPr>
            <w:tcW w:w="2444" w:type="dxa"/>
          </w:tcPr>
          <w:p w:rsidR="000E16D1" w:rsidRPr="0005056A" w:rsidRDefault="000E16D1" w:rsidP="001C5267">
            <w:pPr>
              <w:autoSpaceDE w:val="0"/>
              <w:autoSpaceDN w:val="0"/>
              <w:adjustRightInd w:val="0"/>
              <w:rPr>
                <w:rFonts w:cs="TTE1008968t00"/>
              </w:rPr>
            </w:pPr>
            <w:r w:rsidRPr="0005056A">
              <w:rPr>
                <w:rFonts w:cs="TTE1C25C08t00"/>
                <w:sz w:val="20"/>
                <w:szCs w:val="20"/>
              </w:rPr>
              <w:t xml:space="preserve">Incidente con altri veicoli </w:t>
            </w:r>
          </w:p>
          <w:p w:rsidR="000E16D1" w:rsidRPr="006E01E7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</w:p>
        </w:tc>
        <w:tc>
          <w:tcPr>
            <w:tcW w:w="2444" w:type="dxa"/>
          </w:tcPr>
          <w:p w:rsidR="000E16D1" w:rsidRPr="00DA7BBF" w:rsidRDefault="000E16D1" w:rsidP="001C5267">
            <w:pPr>
              <w:autoSpaceDE w:val="0"/>
              <w:autoSpaceDN w:val="0"/>
              <w:adjustRightInd w:val="0"/>
              <w:rPr>
                <w:rFonts w:cs="TTE1C25C08t00"/>
              </w:rPr>
            </w:pPr>
            <w:r w:rsidRPr="0005056A">
              <w:rPr>
                <w:rFonts w:cs="TTE1C25C08t00"/>
              </w:rPr>
              <w:t>Non probabile</w:t>
            </w:r>
          </w:p>
        </w:tc>
        <w:tc>
          <w:tcPr>
            <w:tcW w:w="2445" w:type="dxa"/>
          </w:tcPr>
          <w:p w:rsidR="000E16D1" w:rsidRPr="00DA7BBF" w:rsidRDefault="000E16D1" w:rsidP="001C5267">
            <w:pPr>
              <w:autoSpaceDE w:val="0"/>
              <w:autoSpaceDN w:val="0"/>
              <w:adjustRightInd w:val="0"/>
              <w:rPr>
                <w:rFonts w:cs="TTE1C25C08t00"/>
              </w:rPr>
            </w:pPr>
            <w:r w:rsidRPr="0005056A">
              <w:rPr>
                <w:rFonts w:cs="TTE1C25C08t00"/>
              </w:rPr>
              <w:t>Grave</w:t>
            </w:r>
          </w:p>
        </w:tc>
        <w:tc>
          <w:tcPr>
            <w:tcW w:w="2445" w:type="dxa"/>
          </w:tcPr>
          <w:p w:rsidR="000E16D1" w:rsidRPr="0005056A" w:rsidRDefault="000E16D1" w:rsidP="001C5267">
            <w:pPr>
              <w:rPr>
                <w:rFonts w:cs="TTE1008968t00"/>
                <w:b/>
              </w:rPr>
            </w:pPr>
            <w:r w:rsidRPr="0005056A">
              <w:rPr>
                <w:rFonts w:cs="TTE1008968t00"/>
                <w:b/>
              </w:rPr>
              <w:t>Accettabile</w:t>
            </w:r>
          </w:p>
        </w:tc>
      </w:tr>
      <w:tr w:rsidR="000E16D1" w:rsidTr="001C5267">
        <w:tc>
          <w:tcPr>
            <w:tcW w:w="2444" w:type="dxa"/>
          </w:tcPr>
          <w:p w:rsidR="000E16D1" w:rsidRPr="0005056A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20"/>
                <w:szCs w:val="20"/>
              </w:rPr>
            </w:pPr>
            <w:r w:rsidRPr="0005056A">
              <w:rPr>
                <w:rFonts w:cs="TTE1C25C08t00"/>
                <w:sz w:val="20"/>
                <w:szCs w:val="20"/>
              </w:rPr>
              <w:t>Investimento di persone durante l’uso</w:t>
            </w:r>
          </w:p>
          <w:p w:rsidR="000E16D1" w:rsidRPr="0005056A" w:rsidRDefault="000E16D1" w:rsidP="001C5267">
            <w:pPr>
              <w:rPr>
                <w:rFonts w:cs="TTE1C25C08t00"/>
                <w:sz w:val="20"/>
                <w:szCs w:val="20"/>
              </w:rPr>
            </w:pPr>
            <w:r w:rsidRPr="0005056A">
              <w:rPr>
                <w:rFonts w:cs="TTE1C25C08t00"/>
                <w:sz w:val="20"/>
                <w:szCs w:val="20"/>
              </w:rPr>
              <w:t>dell'autobetoniera</w:t>
            </w:r>
          </w:p>
          <w:p w:rsidR="000E16D1" w:rsidRPr="0007303B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20"/>
                <w:szCs w:val="20"/>
              </w:rPr>
            </w:pPr>
          </w:p>
        </w:tc>
        <w:tc>
          <w:tcPr>
            <w:tcW w:w="2444" w:type="dxa"/>
          </w:tcPr>
          <w:p w:rsidR="000E16D1" w:rsidRPr="00D43F76" w:rsidRDefault="000E16D1" w:rsidP="001C5267">
            <w:pPr>
              <w:autoSpaceDE w:val="0"/>
              <w:autoSpaceDN w:val="0"/>
              <w:adjustRightInd w:val="0"/>
              <w:rPr>
                <w:rFonts w:cs="TTE1C25C08t00"/>
              </w:rPr>
            </w:pPr>
            <w:r w:rsidRPr="00D43F76">
              <w:rPr>
                <w:rFonts w:cs="TTE1C25C08t00"/>
              </w:rPr>
              <w:t>Possibile</w:t>
            </w:r>
          </w:p>
        </w:tc>
        <w:tc>
          <w:tcPr>
            <w:tcW w:w="2445" w:type="dxa"/>
          </w:tcPr>
          <w:p w:rsidR="000E16D1" w:rsidRPr="00D43F76" w:rsidRDefault="000E16D1" w:rsidP="001C5267">
            <w:pPr>
              <w:autoSpaceDE w:val="0"/>
              <w:autoSpaceDN w:val="0"/>
              <w:adjustRightInd w:val="0"/>
              <w:rPr>
                <w:rFonts w:cs="TTE1C25C08t00"/>
              </w:rPr>
            </w:pPr>
            <w:r w:rsidRPr="00D43F76">
              <w:rPr>
                <w:rFonts w:cs="TTE1C25C08t00"/>
              </w:rPr>
              <w:t>Significativo</w:t>
            </w:r>
          </w:p>
        </w:tc>
        <w:tc>
          <w:tcPr>
            <w:tcW w:w="2445" w:type="dxa"/>
          </w:tcPr>
          <w:p w:rsidR="000E16D1" w:rsidRDefault="000E16D1" w:rsidP="001C5267">
            <w:pPr>
              <w:rPr>
                <w:rFonts w:cs="TTE1008968t00"/>
                <w:b/>
              </w:rPr>
            </w:pPr>
            <w:r w:rsidRPr="0005056A">
              <w:rPr>
                <w:rFonts w:cs="TTE1008968t00"/>
                <w:b/>
              </w:rPr>
              <w:t>Accettabile</w:t>
            </w:r>
            <w:r>
              <w:rPr>
                <w:rFonts w:cs="TTE1008968t00"/>
                <w:b/>
              </w:rPr>
              <w:t xml:space="preserve"> </w:t>
            </w:r>
          </w:p>
          <w:p w:rsidR="000E16D1" w:rsidRPr="00D43F76" w:rsidRDefault="000E16D1" w:rsidP="001C5267">
            <w:pPr>
              <w:ind w:firstLine="708"/>
              <w:rPr>
                <w:rFonts w:cs="TTE1008968t00"/>
                <w:b/>
              </w:rPr>
            </w:pPr>
          </w:p>
        </w:tc>
      </w:tr>
      <w:tr w:rsidR="000E16D1" w:rsidTr="001C5267">
        <w:tc>
          <w:tcPr>
            <w:tcW w:w="2444" w:type="dxa"/>
          </w:tcPr>
          <w:p w:rsidR="000E16D1" w:rsidRPr="0005056A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20"/>
                <w:szCs w:val="20"/>
              </w:rPr>
            </w:pPr>
            <w:r w:rsidRPr="0005056A">
              <w:rPr>
                <w:rFonts w:cs="TTE1C25C08t00"/>
                <w:sz w:val="20"/>
                <w:szCs w:val="20"/>
              </w:rPr>
              <w:t>Ribaltamento dell’autobetoniera per</w:t>
            </w:r>
          </w:p>
          <w:p w:rsidR="000E16D1" w:rsidRPr="0007303B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05056A">
              <w:rPr>
                <w:rFonts w:cs="TTE1C25C08t00"/>
                <w:sz w:val="20"/>
                <w:szCs w:val="20"/>
              </w:rPr>
              <w:t>cedimento fondo stradale</w:t>
            </w:r>
          </w:p>
        </w:tc>
        <w:tc>
          <w:tcPr>
            <w:tcW w:w="2444" w:type="dxa"/>
          </w:tcPr>
          <w:p w:rsidR="000E16D1" w:rsidRPr="00DA7BBF" w:rsidRDefault="000E16D1" w:rsidP="001C5267">
            <w:pPr>
              <w:autoSpaceDE w:val="0"/>
              <w:autoSpaceDN w:val="0"/>
              <w:adjustRightInd w:val="0"/>
              <w:rPr>
                <w:rFonts w:cs="TTE1C25C08t00"/>
              </w:rPr>
            </w:pPr>
            <w:r w:rsidRPr="0005056A">
              <w:rPr>
                <w:rFonts w:cs="TTE1C25C08t00"/>
              </w:rPr>
              <w:t>Non probabile</w:t>
            </w:r>
          </w:p>
        </w:tc>
        <w:tc>
          <w:tcPr>
            <w:tcW w:w="2445" w:type="dxa"/>
          </w:tcPr>
          <w:p w:rsidR="000E16D1" w:rsidRPr="00DA7BBF" w:rsidRDefault="000E16D1" w:rsidP="001C5267">
            <w:pPr>
              <w:autoSpaceDE w:val="0"/>
              <w:autoSpaceDN w:val="0"/>
              <w:adjustRightInd w:val="0"/>
              <w:rPr>
                <w:rFonts w:cs="TTE1C25C08t00"/>
              </w:rPr>
            </w:pPr>
            <w:r w:rsidRPr="0005056A">
              <w:rPr>
                <w:rFonts w:cs="TTE1C25C08t00"/>
              </w:rPr>
              <w:t>Grave</w:t>
            </w:r>
          </w:p>
        </w:tc>
        <w:tc>
          <w:tcPr>
            <w:tcW w:w="2445" w:type="dxa"/>
          </w:tcPr>
          <w:p w:rsidR="000E16D1" w:rsidRPr="0005056A" w:rsidRDefault="000E16D1" w:rsidP="001C5267">
            <w:pPr>
              <w:rPr>
                <w:rFonts w:cs="TTE1008968t00"/>
                <w:b/>
              </w:rPr>
            </w:pPr>
            <w:r w:rsidRPr="0005056A">
              <w:rPr>
                <w:rFonts w:cs="TTE1008968t00"/>
                <w:b/>
              </w:rPr>
              <w:t>Accettabile</w:t>
            </w:r>
          </w:p>
        </w:tc>
      </w:tr>
      <w:tr w:rsidR="000E16D1" w:rsidTr="001C5267">
        <w:tc>
          <w:tcPr>
            <w:tcW w:w="2444" w:type="dxa"/>
          </w:tcPr>
          <w:p w:rsidR="000E16D1" w:rsidRPr="006E01E7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6E01E7">
              <w:rPr>
                <w:rFonts w:cs="TTE1C25C08t00"/>
                <w:sz w:val="19"/>
                <w:szCs w:val="19"/>
              </w:rPr>
              <w:t>Irrita</w:t>
            </w:r>
            <w:r>
              <w:rPr>
                <w:rFonts w:cs="TTE1C25C08t00"/>
                <w:sz w:val="19"/>
                <w:szCs w:val="19"/>
              </w:rPr>
              <w:t xml:space="preserve">zioni epidermiche alle mani per </w:t>
            </w:r>
            <w:r w:rsidRPr="006E01E7">
              <w:rPr>
                <w:rFonts w:cs="TTE1C25C08t00"/>
                <w:sz w:val="19"/>
                <w:szCs w:val="19"/>
              </w:rPr>
              <w:t>contatto con cls</w:t>
            </w:r>
          </w:p>
          <w:p w:rsidR="000E16D1" w:rsidRPr="006E01E7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</w:p>
        </w:tc>
        <w:tc>
          <w:tcPr>
            <w:tcW w:w="2444" w:type="dxa"/>
          </w:tcPr>
          <w:p w:rsidR="000E16D1" w:rsidRPr="00D43F76" w:rsidRDefault="000E16D1" w:rsidP="001C5267">
            <w:pPr>
              <w:autoSpaceDE w:val="0"/>
              <w:autoSpaceDN w:val="0"/>
              <w:adjustRightInd w:val="0"/>
              <w:rPr>
                <w:rFonts w:cs="TTE1C25C08t00"/>
              </w:rPr>
            </w:pPr>
            <w:r w:rsidRPr="006E01E7">
              <w:rPr>
                <w:rFonts w:cs="TTE1C25C08t00"/>
              </w:rPr>
              <w:t>Possibile</w:t>
            </w:r>
          </w:p>
        </w:tc>
        <w:tc>
          <w:tcPr>
            <w:tcW w:w="2445" w:type="dxa"/>
          </w:tcPr>
          <w:p w:rsidR="000E16D1" w:rsidRPr="00D43F76" w:rsidRDefault="000E16D1" w:rsidP="001C5267">
            <w:pPr>
              <w:autoSpaceDE w:val="0"/>
              <w:autoSpaceDN w:val="0"/>
              <w:adjustRightInd w:val="0"/>
              <w:rPr>
                <w:rFonts w:cs="TTE1C25C08t00"/>
              </w:rPr>
            </w:pPr>
            <w:r w:rsidRPr="006E01E7">
              <w:rPr>
                <w:rFonts w:cs="TTE1C25C08t00"/>
              </w:rPr>
              <w:t>Modesto</w:t>
            </w:r>
          </w:p>
        </w:tc>
        <w:tc>
          <w:tcPr>
            <w:tcW w:w="2445" w:type="dxa"/>
          </w:tcPr>
          <w:p w:rsidR="000E16D1" w:rsidRPr="006E01E7" w:rsidRDefault="000E16D1" w:rsidP="001C5267">
            <w:pPr>
              <w:autoSpaceDE w:val="0"/>
              <w:autoSpaceDN w:val="0"/>
              <w:adjustRightInd w:val="0"/>
              <w:rPr>
                <w:rFonts w:cs="TTE1008968t00"/>
                <w:b/>
              </w:rPr>
            </w:pPr>
            <w:r w:rsidRPr="006E01E7">
              <w:rPr>
                <w:rFonts w:cs="TTE1008968t00"/>
                <w:b/>
              </w:rPr>
              <w:t>Accettabile</w:t>
            </w:r>
          </w:p>
          <w:p w:rsidR="000E16D1" w:rsidRPr="00D43F76" w:rsidRDefault="000E16D1" w:rsidP="001C5267">
            <w:pPr>
              <w:rPr>
                <w:rFonts w:cs="TTE1008968t00"/>
                <w:b/>
              </w:rPr>
            </w:pPr>
          </w:p>
        </w:tc>
      </w:tr>
      <w:tr w:rsidR="000E16D1" w:rsidTr="001C5267">
        <w:tc>
          <w:tcPr>
            <w:tcW w:w="2444" w:type="dxa"/>
          </w:tcPr>
          <w:p w:rsidR="000E16D1" w:rsidRPr="0005056A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20"/>
                <w:szCs w:val="20"/>
              </w:rPr>
            </w:pPr>
            <w:r w:rsidRPr="0005056A">
              <w:rPr>
                <w:rFonts w:cs="TTE1C25C08t00"/>
                <w:sz w:val="20"/>
                <w:szCs w:val="20"/>
              </w:rPr>
              <w:t>Sganciamento del secchio</w:t>
            </w:r>
          </w:p>
          <w:p w:rsidR="000E16D1" w:rsidRPr="006E01E7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05056A">
              <w:rPr>
                <w:rFonts w:cs="TTE1C25C08t00"/>
                <w:sz w:val="20"/>
                <w:szCs w:val="20"/>
              </w:rPr>
              <w:t>dell'autobetoniera</w:t>
            </w:r>
          </w:p>
        </w:tc>
        <w:tc>
          <w:tcPr>
            <w:tcW w:w="2444" w:type="dxa"/>
          </w:tcPr>
          <w:p w:rsidR="000E16D1" w:rsidRDefault="000E16D1" w:rsidP="001C5267">
            <w:pPr>
              <w:autoSpaceDE w:val="0"/>
              <w:autoSpaceDN w:val="0"/>
              <w:adjustRightInd w:val="0"/>
              <w:rPr>
                <w:rFonts w:ascii="TTE1008968t00" w:hAnsi="TTE1008968t00" w:cs="TTE1008968t00"/>
                <w:sz w:val="19"/>
                <w:szCs w:val="19"/>
              </w:rPr>
            </w:pPr>
            <w:r w:rsidRPr="0005056A">
              <w:rPr>
                <w:rFonts w:cs="TTE1C25C08t00"/>
              </w:rPr>
              <w:t>Probabile</w:t>
            </w:r>
          </w:p>
        </w:tc>
        <w:tc>
          <w:tcPr>
            <w:tcW w:w="2445" w:type="dxa"/>
          </w:tcPr>
          <w:p w:rsidR="000E16D1" w:rsidRPr="00DA7BBF" w:rsidRDefault="000E16D1" w:rsidP="001C5267">
            <w:pPr>
              <w:autoSpaceDE w:val="0"/>
              <w:autoSpaceDN w:val="0"/>
              <w:adjustRightInd w:val="0"/>
              <w:rPr>
                <w:rFonts w:cs="TTE1C25C08t00"/>
              </w:rPr>
            </w:pPr>
            <w:r w:rsidRPr="00DA7BBF">
              <w:rPr>
                <w:rFonts w:cs="TTE1C25C08t00"/>
              </w:rPr>
              <w:t>Significativo</w:t>
            </w:r>
          </w:p>
        </w:tc>
        <w:tc>
          <w:tcPr>
            <w:tcW w:w="2445" w:type="dxa"/>
          </w:tcPr>
          <w:p w:rsidR="000E16D1" w:rsidRPr="00DA7BBF" w:rsidRDefault="000E16D1" w:rsidP="001C5267">
            <w:pPr>
              <w:rPr>
                <w:rFonts w:cs="TTE1C25C08t00"/>
                <w:b/>
              </w:rPr>
            </w:pPr>
            <w:r w:rsidRPr="00DA7BBF">
              <w:rPr>
                <w:rFonts w:cs="TTE1008968t00"/>
                <w:b/>
              </w:rPr>
              <w:t>Notevole</w:t>
            </w:r>
          </w:p>
          <w:p w:rsidR="000E16D1" w:rsidRPr="00DA7BBF" w:rsidRDefault="000E16D1" w:rsidP="001C5267">
            <w:pPr>
              <w:ind w:firstLine="708"/>
              <w:rPr>
                <w:rFonts w:cs="TTE1008968t00"/>
                <w:b/>
              </w:rPr>
            </w:pPr>
          </w:p>
        </w:tc>
      </w:tr>
    </w:tbl>
    <w:p w:rsidR="000E16D1" w:rsidRPr="006E01E7" w:rsidRDefault="000E16D1" w:rsidP="000E16D1">
      <w:pPr>
        <w:autoSpaceDE w:val="0"/>
        <w:autoSpaceDN w:val="0"/>
        <w:adjustRightInd w:val="0"/>
        <w:spacing w:after="0" w:line="240" w:lineRule="auto"/>
        <w:rPr>
          <w:rFonts w:cs="TTE1008968t00"/>
          <w:b/>
          <w:sz w:val="28"/>
          <w:szCs w:val="28"/>
        </w:rPr>
      </w:pPr>
      <w:r w:rsidRPr="006E01E7">
        <w:rPr>
          <w:rFonts w:cs="TTE1008968t00"/>
          <w:b/>
          <w:sz w:val="28"/>
          <w:szCs w:val="28"/>
        </w:rPr>
        <w:lastRenderedPageBreak/>
        <w:t>INTERVENTI/DISPOSIZIONI/PROCEDURE PER RIDURRE I RISCHI</w:t>
      </w:r>
    </w:p>
    <w:p w:rsidR="000E16D1" w:rsidRDefault="000E16D1" w:rsidP="000E16D1">
      <w:pPr>
        <w:autoSpaceDE w:val="0"/>
        <w:autoSpaceDN w:val="0"/>
        <w:adjustRightInd w:val="0"/>
        <w:spacing w:after="0"/>
        <w:rPr>
          <w:rFonts w:cs="TTE1C25C08t00"/>
        </w:rPr>
      </w:pPr>
      <w:r w:rsidRPr="006E01E7">
        <w:rPr>
          <w:rFonts w:cs="TTE1C25C08t00"/>
        </w:rPr>
        <w:t>A seguito della valutazione dei rischi sono riportati, in maniera non esaustiva, gli</w:t>
      </w:r>
      <w:r>
        <w:rPr>
          <w:rFonts w:cs="TTE1C25C08t00"/>
        </w:rPr>
        <w:t xml:space="preserve"> </w:t>
      </w:r>
      <w:r w:rsidRPr="006E01E7">
        <w:rPr>
          <w:rFonts w:cs="TTE1C25C08t00"/>
        </w:rPr>
        <w:t>interventi/disposizioni/</w:t>
      </w:r>
      <w:r>
        <w:rPr>
          <w:rFonts w:cs="TTE1C25C08t00"/>
        </w:rPr>
        <w:t xml:space="preserve">  </w:t>
      </w:r>
      <w:r w:rsidRPr="006E01E7">
        <w:rPr>
          <w:rFonts w:cs="TTE1C25C08t00"/>
        </w:rPr>
        <w:t>procedure volte a salvaguardare la sicurezza e la salute dei lavoratori:</w:t>
      </w:r>
    </w:p>
    <w:p w:rsidR="00994B7E" w:rsidRPr="006E01E7" w:rsidRDefault="00994B7E" w:rsidP="000E16D1">
      <w:pPr>
        <w:autoSpaceDE w:val="0"/>
        <w:autoSpaceDN w:val="0"/>
        <w:adjustRightInd w:val="0"/>
        <w:spacing w:after="0"/>
        <w:rPr>
          <w:rFonts w:cs="TTE1C25C08t00"/>
        </w:rPr>
      </w:pPr>
    </w:p>
    <w:p w:rsidR="000E16D1" w:rsidRDefault="000E16D1" w:rsidP="000E16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TTE1C25C08t00"/>
        </w:rPr>
        <w:t>L'autobetoniera dovrà essere dotata di un idoneo aggancio del secchione che sarà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controllato frequentemente ( allegato V parte I punto 6 del D.lgs. n.81/08 )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TTE1C25C08t00"/>
        </w:rPr>
        <w:t>Durante l’utilizzo dell'autobetoniera sulla strada non all’interno di un’area di cantiere,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dovrà essere attaccato posteriormente un pannello a strisce bianche e rosse integrato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da un segnale -Passaggio obbligatorio- con freccia orientata verso il lato dove il veicolo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può essere superato e la stessa sarà equipaggiata con una o più luci gialle lampeggiati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TTE1C25C08t00"/>
        </w:rPr>
        <w:t>I lavoratori della fase coordinata non dovranno avvicinarsi all'autobetoniera finchè la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stessa è in uso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TTE1C25C08t00"/>
        </w:rPr>
        <w:t>Durante l’uso dell’autobetoniera dovrà essere impiegato un lavoratore a terra per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operazioni di retromarcia o comunque difficili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TTE1C25C08t00"/>
        </w:rPr>
        <w:t>I lavoratori della fase coordinata dovranno rispettare le indicazioni dell'uomo a terra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addetto alla movimentazione dell'autobetoniera</w:t>
      </w:r>
      <w:r>
        <w:rPr>
          <w:rFonts w:cs="TTE1C25C08t00"/>
        </w:rPr>
        <w:t>.</w:t>
      </w:r>
    </w:p>
    <w:p w:rsidR="000E16D1" w:rsidRDefault="000E16D1" w:rsidP="000E16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TTE1C25C08t00"/>
        </w:rPr>
        <w:t>I percorsi riservati all’autobetoniera presenteranno un franco di almeno 70 centimetri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per la sicurezza del personale a piedi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TTE1C25C08t00"/>
        </w:rPr>
        <w:t>Durante l’uso dell’autobetoniera dovrà essere costantemente controllato il percorso del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mezzo e la sua solidità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TTE1C25C08t00"/>
        </w:rPr>
        <w:t>Durante l’uso dell’autobetoniera dovranno essere allontanati i non addetti mediante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sbarramenti e segnaletica di sicurezza (vietato sostare, vietato ai non addetti ai lavori,ecc.)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TTE1C25C08t00"/>
        </w:rPr>
        <w:t>Durante l’uso dell’autobetoniera dovrà essere esposta una segnaletica di sicurezza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richiamante l’obbligo di moderare la velocità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TTE1C25C08t00"/>
        </w:rPr>
        <w:t>Le parti laterali dei bracci della benna, nella zona di movimento, non devono presentare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pericoli di cesoiamento o schiacciamento nei riguardi di parti della macchina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TTE1C25C08t00"/>
        </w:rPr>
        <w:t>Contro il pericolo di schiacciamento verso il terreno e frontale, durante il movimento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della benna e dei bracci, questi non devono avere una velocità superiore a 40 metri al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minuto. Inoltre, le benne per il sollevamento del conglomerato cementizio devono avere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un dispositivo che impedisca l'accidentale spostamento della leva che comanda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l'apertura delle valve di scarico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TTE1C25C08t00"/>
        </w:rPr>
        <w:t>I dispositivi di blocco di elementi che devono assumere una posizione definitiva in fase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di riposo, devono essere conformati in modo tale da assicurare l'arresto degli elementi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interessati e da garantire la persistenza nel tempo di tale caratteristica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TTE1C25C08t00"/>
        </w:rPr>
        <w:t>Gli organi di comando della macchina devono essere facilmente raggiungibili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dall'operatore, il loro azionamento deve risultare agevole e, inoltre, devono riportare la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chiara indicazione delle manovre a cui servono. Tali organi devono essere posizionati e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conformati in modo tale da impedire la messa in moto accidentale; in particolare tutti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gli organi di comando delle parti che possono arrecare pericolo durante il movimento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(quali gli organi che comandano martinetti e simili) devono essere del tipo ad uomo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presente, con ritorno automatico nella posizione di arresto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TTE1C25C08t00"/>
        </w:rPr>
        <w:t>Le catene di trasmissione e le relative ruote dentate devono, quando non si trovino in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condizione inaccessibile, essere protette mediante custodia completa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TTE1C25C08t00"/>
        </w:rPr>
        <w:t>Gli ingranaggi, le ruote e gli altri elementi dentati, che non siano in posizione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inaccessibile, devono essere completamente protetti entro idonei involucri oppure, nel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caso di ruote ad anima piena, protetti con schermi ricoprenti soltanto le dentature sino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alla loro base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TTE1C25C08t00"/>
        </w:rPr>
        <w:lastRenderedPageBreak/>
        <w:t>I rulli e gli anelli di rotolamento che si trovano ad altezza non superiore a metri 2 dal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terreno o dalla piattaforma di lavoro o di ispezione, devono avere la zona di imbocco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protetta, salvo che siano già in posizione inaccessibile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TTE1C25C08t00"/>
        </w:rPr>
        <w:t>La superficie del tamburo per l'impasto di calcestruzzo non deve presentare elementi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sporgenti che non siano raccordati o protetti in modo tale da non presentare. pericolo di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presa o di trascinamento</w:t>
      </w:r>
      <w:r>
        <w:rPr>
          <w:rFonts w:cs="TTE1C25C08t00"/>
        </w:rPr>
        <w:t>;</w:t>
      </w:r>
    </w:p>
    <w:p w:rsidR="000E16D1" w:rsidRPr="00617610" w:rsidRDefault="000E16D1" w:rsidP="000E16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TTE1C25C08t00"/>
        </w:rPr>
        <w:t>In mancanza di piattaforma, l'ultimo gradino della scala di accesso alla zona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d’ispezione, in corrispondenza alla bocca del tamburo, deve avere la superficie piana deve essere realizzato con grigliato metallico o lamiera traforata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I componenti degli impianti oleodinamici devono essere provvisti dei seguenti</w:t>
      </w:r>
      <w:r>
        <w:rPr>
          <w:rFonts w:cs="TTE1C25C08t00"/>
        </w:rPr>
        <w:t xml:space="preserve"> </w:t>
      </w:r>
      <w:r w:rsidRPr="00617610">
        <w:rPr>
          <w:rFonts w:cs="TTE1C25C08t00"/>
        </w:rPr>
        <w:t>dispositivi:</w:t>
      </w:r>
    </w:p>
    <w:p w:rsidR="000E16D1" w:rsidRDefault="000E16D1" w:rsidP="000E16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Courier"/>
        </w:rPr>
        <w:t xml:space="preserve"> </w:t>
      </w:r>
      <w:r w:rsidRPr="00617610">
        <w:rPr>
          <w:rFonts w:cs="TTE1C25C08t00"/>
        </w:rPr>
        <w:t>valvola di massima pressione;</w:t>
      </w:r>
    </w:p>
    <w:p w:rsidR="000E16D1" w:rsidRDefault="000E16D1" w:rsidP="000E16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TTE1C25C08t00"/>
        </w:rPr>
        <w:t>valvola di non ritorno per i circuiti di sollevamento;</w:t>
      </w:r>
    </w:p>
    <w:p w:rsidR="000E16D1" w:rsidRPr="00617610" w:rsidRDefault="000E16D1" w:rsidP="000E16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617610">
        <w:rPr>
          <w:rFonts w:cs="TTE1C25C08t00"/>
        </w:rPr>
        <w:t>valvola di sovrapressione contro i sovraccarichi dinamici pericolosi</w:t>
      </w:r>
      <w:r>
        <w:rPr>
          <w:rFonts w:cs="TTE1C25C08t00"/>
        </w:rPr>
        <w:t>.</w:t>
      </w:r>
    </w:p>
    <w:p w:rsidR="000E16D1" w:rsidRDefault="000E16D1" w:rsidP="000E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26698">
        <w:rPr>
          <w:rFonts w:cs="TTE1C25C08t00"/>
        </w:rPr>
        <w:t>L'elemento incernierato o sfilabile della scala deve essere provvisto di un dispositivo di</w:t>
      </w:r>
      <w:r>
        <w:rPr>
          <w:rFonts w:cs="TTE1C25C08t00"/>
        </w:rPr>
        <w:t xml:space="preserve"> </w:t>
      </w:r>
      <w:r w:rsidRPr="00F26698">
        <w:rPr>
          <w:rFonts w:cs="TTE1C25C08t00"/>
        </w:rPr>
        <w:t>blocco atto ad impedire il ribaltamento o lo sfilamento dalla posizione di riposo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26698">
        <w:rPr>
          <w:rFonts w:cs="TTE1C25C08t00"/>
        </w:rPr>
        <w:t>L'autobetoniera deve essere provvista di una targa con l'indicazione della ditta</w:t>
      </w:r>
      <w:r>
        <w:rPr>
          <w:rFonts w:cs="TTE1C25C08t00"/>
        </w:rPr>
        <w:t xml:space="preserve"> </w:t>
      </w:r>
      <w:r w:rsidRPr="00F26698">
        <w:rPr>
          <w:rFonts w:cs="TTE1C25C08t00"/>
        </w:rPr>
        <w:t>costruttrice, del numero di fabbrica, dell'anno di costruzione e di tutte le principali</w:t>
      </w:r>
      <w:r>
        <w:rPr>
          <w:rFonts w:cs="TTE1C25C08t00"/>
        </w:rPr>
        <w:t xml:space="preserve"> </w:t>
      </w:r>
      <w:r w:rsidRPr="00F26698">
        <w:rPr>
          <w:rFonts w:cs="TTE1C25C08t00"/>
        </w:rPr>
        <w:t>caratteristiche della macchina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26698">
        <w:rPr>
          <w:rFonts w:cs="TTE1C25C08t00"/>
        </w:rPr>
        <w:t>Le tubazioni flessibili, soggette a possibilità di danneggiamento di origine meccanica,</w:t>
      </w:r>
      <w:r>
        <w:rPr>
          <w:rFonts w:cs="TTE1C25C08t00"/>
        </w:rPr>
        <w:t xml:space="preserve"> </w:t>
      </w:r>
      <w:r w:rsidRPr="00F26698">
        <w:rPr>
          <w:rFonts w:cs="TTE1C25C08t00"/>
        </w:rPr>
        <w:t>devono essere protette all'esterno mediante guaina metallica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26698">
        <w:rPr>
          <w:rFonts w:cs="TTE1C25C08t00"/>
        </w:rPr>
        <w:t>Le tubazioni flessibili devono portare stampigliata l'indicazione della classe di esercizio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26698">
        <w:rPr>
          <w:rFonts w:cs="TTE1C25C08t00"/>
        </w:rPr>
        <w:t>Le tubazioni dei circuiti azionanti bracci di sollevamento devono essere provviste di</w:t>
      </w:r>
      <w:r>
        <w:rPr>
          <w:rFonts w:cs="TTE1C25C08t00"/>
        </w:rPr>
        <w:t xml:space="preserve"> </w:t>
      </w:r>
      <w:r w:rsidRPr="00F26698">
        <w:rPr>
          <w:rFonts w:cs="TTE1C25C08t00"/>
        </w:rPr>
        <w:t>valvola limitatrice di deflusso, atta a limitare la velocità di discesa del braccio in caso di</w:t>
      </w:r>
      <w:r>
        <w:rPr>
          <w:rFonts w:cs="TTE1C25C08t00"/>
        </w:rPr>
        <w:t xml:space="preserve"> </w:t>
      </w:r>
      <w:r w:rsidRPr="00F26698">
        <w:rPr>
          <w:rFonts w:cs="TTE1C25C08t00"/>
        </w:rPr>
        <w:t>rottura della tubazione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F26698">
        <w:rPr>
          <w:rFonts w:cs="TTE1C25C08t00"/>
        </w:rPr>
        <w:t>I posti di manovra della betoniera devono essere sistemati in posizione tale da</w:t>
      </w:r>
      <w:r>
        <w:rPr>
          <w:rFonts w:cs="TTE1C25C08t00"/>
        </w:rPr>
        <w:t xml:space="preserve"> </w:t>
      </w:r>
      <w:r w:rsidRPr="00F26698">
        <w:rPr>
          <w:rFonts w:cs="TTE1C25C08t00"/>
        </w:rPr>
        <w:t>consentire la visibilità diretta od indiretta di tutte le parti delle quali si determini il</w:t>
      </w:r>
      <w:r>
        <w:rPr>
          <w:rFonts w:cs="TTE1C25C08t00"/>
        </w:rPr>
        <w:t xml:space="preserve"> </w:t>
      </w:r>
      <w:r w:rsidRPr="00F26698">
        <w:rPr>
          <w:rFonts w:cs="TTE1C25C08t00"/>
        </w:rPr>
        <w:t>movimento e che possono recare pericolo durante le fasi di lavorazione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496149">
        <w:rPr>
          <w:rFonts w:cs="TTE1C25C08t00"/>
        </w:rPr>
        <w:t>Non è consentito pulire, oliare o ingrassare gli organi mobili, né eseguire qualsiasi</w:t>
      </w:r>
      <w:r>
        <w:rPr>
          <w:rFonts w:cs="TTE1C25C08t00"/>
        </w:rPr>
        <w:t xml:space="preserve"> </w:t>
      </w:r>
      <w:r w:rsidRPr="00496149">
        <w:rPr>
          <w:rFonts w:cs="TTE1C25C08t00"/>
        </w:rPr>
        <w:t>operazioni di registrazione o di riparazione di attrezzature, macchinari o mezzi d'opera</w:t>
      </w:r>
      <w:r>
        <w:rPr>
          <w:rFonts w:cs="TTE1C25C08t00"/>
        </w:rPr>
        <w:t xml:space="preserve"> </w:t>
      </w:r>
      <w:r w:rsidRPr="00496149">
        <w:rPr>
          <w:rFonts w:cs="TTE1C25C08t00"/>
        </w:rPr>
        <w:t>qualora siano in funzione, salvo non risulti espressamente indicato (con le relative</w:t>
      </w:r>
      <w:r>
        <w:rPr>
          <w:rFonts w:cs="TTE1C25C08t00"/>
        </w:rPr>
        <w:t xml:space="preserve"> </w:t>
      </w:r>
      <w:r w:rsidRPr="00496149">
        <w:rPr>
          <w:rFonts w:cs="TTE1C25C08t00"/>
        </w:rPr>
        <w:t>procedure esecutive) nelle istruzioni di manutenzione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496149">
        <w:rPr>
          <w:rFonts w:cs="TTE1C25C08t00"/>
        </w:rPr>
        <w:t>I canali di scarico non devono presentare pericoli di cesoiamento o di schiacciamento.In particolare, durante gli spostamenti e lo scarico dell'autobetoniera, il canale deve</w:t>
      </w:r>
      <w:r>
        <w:rPr>
          <w:rFonts w:cs="TTE1C25C08t00"/>
        </w:rPr>
        <w:t xml:space="preserve"> </w:t>
      </w:r>
      <w:r w:rsidRPr="00496149">
        <w:rPr>
          <w:rFonts w:cs="TTE1C25C08t00"/>
        </w:rPr>
        <w:t>essere saldamente vincolato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496149">
        <w:rPr>
          <w:rFonts w:cs="TTE1C25C08t00"/>
        </w:rPr>
        <w:t>Predisporre personale a terra per coadiuvare il pilota della macchina nelle operazioni di</w:t>
      </w:r>
      <w:r>
        <w:rPr>
          <w:rFonts w:cs="TTE1C25C08t00"/>
        </w:rPr>
        <w:t xml:space="preserve"> </w:t>
      </w:r>
      <w:r w:rsidRPr="00496149">
        <w:rPr>
          <w:rFonts w:cs="TTE1C25C08t00"/>
        </w:rPr>
        <w:t>retromarcia, o in condizioni di scarsa visibilità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496149">
        <w:rPr>
          <w:rFonts w:cs="TTE1C25C08t00"/>
        </w:rPr>
        <w:t>Tenersi a distanza di sicurezza dai mezzi operativi in movimento. Prestare attenzione</w:t>
      </w:r>
      <w:r>
        <w:rPr>
          <w:rFonts w:cs="TTE1C25C08t00"/>
        </w:rPr>
        <w:t xml:space="preserve"> </w:t>
      </w:r>
      <w:r w:rsidRPr="00496149">
        <w:rPr>
          <w:rFonts w:cs="TTE1C25C08t00"/>
        </w:rPr>
        <w:t>alle segnalazioni acustiche e/o luminose ed alla segnaletica di sicurezza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496149">
        <w:rPr>
          <w:rFonts w:cs="TTE1C25C08t00"/>
        </w:rPr>
        <w:t>Segnalare l'operatività del mezzo nell'area di cantiere con l'azionamento del girofaro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496149">
        <w:rPr>
          <w:rFonts w:cs="TTE1C25C08t00"/>
        </w:rPr>
        <w:t>In caso di lavori notturni, verificare, preventivamente ed attentamente, la zona di</w:t>
      </w:r>
      <w:r>
        <w:rPr>
          <w:rFonts w:cs="TTE1C25C08t00"/>
        </w:rPr>
        <w:t xml:space="preserve"> </w:t>
      </w:r>
      <w:r w:rsidRPr="00496149">
        <w:rPr>
          <w:rFonts w:cs="TTE1C25C08t00"/>
        </w:rPr>
        <w:t>lavoro; utilizzare comunque, tutte le luci disponibili sulla macchina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496149">
        <w:rPr>
          <w:rFonts w:cs="TTE1C25C08t00"/>
        </w:rPr>
        <w:t>Prima di iniziare il movimento della macchina in retromarcia, il conduttore dovrà</w:t>
      </w:r>
      <w:r>
        <w:rPr>
          <w:rFonts w:cs="TTE1C25C08t00"/>
        </w:rPr>
        <w:t xml:space="preserve"> </w:t>
      </w:r>
      <w:r w:rsidRPr="00496149">
        <w:rPr>
          <w:rFonts w:cs="TTE1C25C08t00"/>
        </w:rPr>
        <w:t>accertarsi che la zona sia libera da ostacoli e da eventuale personale: a questo scopo</w:t>
      </w:r>
      <w:r>
        <w:rPr>
          <w:rFonts w:cs="TTE1C25C08t00"/>
        </w:rPr>
        <w:t xml:space="preserve"> </w:t>
      </w:r>
      <w:r w:rsidRPr="00496149">
        <w:rPr>
          <w:rFonts w:cs="TTE1C25C08t00"/>
        </w:rPr>
        <w:t>verrà assistito da personale a terra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496149">
        <w:rPr>
          <w:rFonts w:cs="TTE1C25C08t00"/>
        </w:rPr>
        <w:t>Non deve essere mai superata la portata massima consentita per la macchina;</w:t>
      </w:r>
      <w:r>
        <w:rPr>
          <w:rFonts w:cs="TTE1C25C08t00"/>
        </w:rPr>
        <w:t xml:space="preserve"> </w:t>
      </w:r>
      <w:r w:rsidRPr="00496149">
        <w:rPr>
          <w:rFonts w:cs="TTE1C25C08t00"/>
        </w:rPr>
        <w:t>ugualmente non è consentito superare l'ingombro massimo</w:t>
      </w:r>
      <w:r>
        <w:rPr>
          <w:rFonts w:cs="TTE1C25C08t00"/>
        </w:rPr>
        <w:t>.</w:t>
      </w:r>
      <w:r w:rsidRPr="00496149">
        <w:rPr>
          <w:rFonts w:cs="TTE1C25C08t00"/>
        </w:rPr>
        <w:t>Nel salire sulla macchina è assolutamente vietato utilizzare come appigli le tubazioni</w:t>
      </w:r>
      <w:r>
        <w:rPr>
          <w:rFonts w:cs="TTE1C25C08t00"/>
        </w:rPr>
        <w:t xml:space="preserve"> </w:t>
      </w:r>
      <w:r w:rsidRPr="00496149">
        <w:rPr>
          <w:rFonts w:cs="TTE1C25C08t00"/>
        </w:rPr>
        <w:t>flessibili o le leve dei comandi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496149">
        <w:rPr>
          <w:rFonts w:cs="TTE1C25C08t00"/>
        </w:rPr>
        <w:t>Eliminare l’eventuale presenza di grasso sugli scalini d'accesso, le maniglie e gli appigli,</w:t>
      </w:r>
      <w:r>
        <w:rPr>
          <w:rFonts w:cs="TTE1C25C08t00"/>
        </w:rPr>
        <w:t xml:space="preserve"> </w:t>
      </w:r>
      <w:r w:rsidRPr="00496149">
        <w:rPr>
          <w:rFonts w:cs="TTE1C25C08t00"/>
        </w:rPr>
        <w:t>al fine di evitare scivolamenti con pericolose cadute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496149">
        <w:rPr>
          <w:rFonts w:cs="TTE1C25C08t00"/>
        </w:rPr>
        <w:lastRenderedPageBreak/>
        <w:t>Prestare attenzione alle condizioni del terreno immediatamente attiguo alla macchina,</w:t>
      </w:r>
      <w:r>
        <w:rPr>
          <w:rFonts w:cs="TTE1C25C08t00"/>
        </w:rPr>
        <w:t xml:space="preserve"> </w:t>
      </w:r>
      <w:r w:rsidRPr="00496149">
        <w:rPr>
          <w:rFonts w:cs="TTE1C25C08t00"/>
        </w:rPr>
        <w:t>onde evitare scivolamenti o cadute sul luogo di lavoro</w:t>
      </w:r>
      <w:r>
        <w:rPr>
          <w:rFonts w:cs="TTE1C25C08t00"/>
        </w:rPr>
        <w:t>;</w:t>
      </w:r>
    </w:p>
    <w:p w:rsidR="000E16D1" w:rsidRDefault="000E16D1" w:rsidP="000E16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496149">
        <w:rPr>
          <w:rFonts w:cs="TTE1C25C08t00"/>
        </w:rPr>
        <w:t>Non salire o scendere mai dalla macchina quando questa è in movimento</w:t>
      </w:r>
      <w:r>
        <w:rPr>
          <w:rFonts w:cs="TTE1C25C08t00"/>
        </w:rPr>
        <w:t>;</w:t>
      </w:r>
    </w:p>
    <w:p w:rsidR="000E16D1" w:rsidRPr="003B5C7F" w:rsidRDefault="000E16D1" w:rsidP="003B5C7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496149">
        <w:rPr>
          <w:rFonts w:cs="TTE1C25C08t00"/>
        </w:rPr>
        <w:t>Non trasportare persone sulla macchina, a meno che non siano stati predisposti idonei</w:t>
      </w:r>
      <w:r>
        <w:rPr>
          <w:rFonts w:cs="TTE1C25C08t00"/>
        </w:rPr>
        <w:t xml:space="preserve">  </w:t>
      </w:r>
      <w:r w:rsidRPr="00496149">
        <w:rPr>
          <w:rFonts w:cs="TTE1C25C08t00"/>
        </w:rPr>
        <w:t>dispositivi atti ad evitare le cadute.</w:t>
      </w:r>
    </w:p>
    <w:p w:rsidR="000E16D1" w:rsidRPr="00496149" w:rsidRDefault="000E16D1" w:rsidP="000E16D1">
      <w:pPr>
        <w:autoSpaceDE w:val="0"/>
        <w:autoSpaceDN w:val="0"/>
        <w:adjustRightInd w:val="0"/>
        <w:spacing w:after="0"/>
        <w:ind w:left="142"/>
        <w:rPr>
          <w:rFonts w:cs="TTE1008968t00"/>
          <w:b/>
          <w:sz w:val="28"/>
          <w:szCs w:val="28"/>
        </w:rPr>
      </w:pPr>
      <w:r w:rsidRPr="00496149">
        <w:rPr>
          <w:rFonts w:cs="TTE1008968t00"/>
          <w:b/>
          <w:sz w:val="28"/>
          <w:szCs w:val="28"/>
        </w:rPr>
        <w:t>DPI</w:t>
      </w:r>
    </w:p>
    <w:p w:rsidR="000E16D1" w:rsidRDefault="000E16D1" w:rsidP="000E16D1">
      <w:pPr>
        <w:autoSpaceDE w:val="0"/>
        <w:autoSpaceDN w:val="0"/>
        <w:adjustRightInd w:val="0"/>
        <w:spacing w:after="0"/>
        <w:rPr>
          <w:rFonts w:cs="TTE1C25C08t00"/>
        </w:rPr>
      </w:pPr>
      <w:r w:rsidRPr="00496149">
        <w:rPr>
          <w:rFonts w:cs="TTE1C25C08t00"/>
        </w:rPr>
        <w:t>In funzione dei rischi evidenziati saranno utilizzati obbligatoriamente i seguenti DPI, di cui èriportata la descrizione ed i riferimenti normativi:</w:t>
      </w:r>
    </w:p>
    <w:p w:rsidR="00877A5D" w:rsidRPr="00496149" w:rsidRDefault="00877A5D" w:rsidP="000E16D1">
      <w:pPr>
        <w:autoSpaceDE w:val="0"/>
        <w:autoSpaceDN w:val="0"/>
        <w:adjustRightInd w:val="0"/>
        <w:spacing w:after="0"/>
        <w:rPr>
          <w:rFonts w:cs="TTE1C25C08t00"/>
        </w:rPr>
      </w:pPr>
    </w:p>
    <w:tbl>
      <w:tblPr>
        <w:tblStyle w:val="Grigliatabella"/>
        <w:tblW w:w="0" w:type="auto"/>
        <w:shd w:val="clear" w:color="auto" w:fill="FFFFFF" w:themeFill="background1"/>
        <w:tblLook w:val="04A0"/>
      </w:tblPr>
      <w:tblGrid>
        <w:gridCol w:w="2444"/>
        <w:gridCol w:w="2444"/>
        <w:gridCol w:w="2445"/>
        <w:gridCol w:w="2445"/>
      </w:tblGrid>
      <w:tr w:rsidR="000E16D1" w:rsidTr="001C5267">
        <w:tc>
          <w:tcPr>
            <w:tcW w:w="2444" w:type="dxa"/>
            <w:shd w:val="clear" w:color="auto" w:fill="FFC000"/>
          </w:tcPr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b/>
              </w:rPr>
            </w:pPr>
            <w:r w:rsidRPr="00877A5D">
              <w:rPr>
                <w:rFonts w:cs="TTE1C25C08t00"/>
                <w:b/>
              </w:rPr>
              <w:t xml:space="preserve">        RISCHI </w:t>
            </w:r>
            <w:r w:rsidR="00877A5D">
              <w:rPr>
                <w:rFonts w:cs="TTE1C25C08t00"/>
                <w:b/>
              </w:rPr>
              <w:t xml:space="preserve">                            </w:t>
            </w:r>
            <w:r w:rsidRPr="00877A5D">
              <w:rPr>
                <w:rFonts w:cs="TTE1C25C08t00"/>
                <w:b/>
              </w:rPr>
              <w:t>EVIDENZIATI</w:t>
            </w:r>
          </w:p>
        </w:tc>
        <w:tc>
          <w:tcPr>
            <w:tcW w:w="2444" w:type="dxa"/>
            <w:shd w:val="clear" w:color="auto" w:fill="FFC000"/>
          </w:tcPr>
          <w:p w:rsidR="000E16D1" w:rsidRPr="00877A5D" w:rsidRDefault="000E16D1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</w:rPr>
            </w:pPr>
            <w:r w:rsidRPr="00877A5D">
              <w:rPr>
                <w:rFonts w:cs="TTE1C25C08t00"/>
                <w:b/>
              </w:rPr>
              <w:t>DPI</w:t>
            </w:r>
          </w:p>
        </w:tc>
        <w:tc>
          <w:tcPr>
            <w:tcW w:w="2445" w:type="dxa"/>
            <w:shd w:val="clear" w:color="auto" w:fill="FFC000"/>
          </w:tcPr>
          <w:p w:rsidR="000E16D1" w:rsidRPr="00877A5D" w:rsidRDefault="000E16D1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</w:rPr>
            </w:pPr>
            <w:r w:rsidRPr="00877A5D">
              <w:rPr>
                <w:rFonts w:cs="TTE1C25C08t00"/>
                <w:b/>
              </w:rPr>
              <w:t>DESCRIZIONE</w:t>
            </w:r>
          </w:p>
        </w:tc>
        <w:tc>
          <w:tcPr>
            <w:tcW w:w="2445" w:type="dxa"/>
            <w:shd w:val="clear" w:color="auto" w:fill="FFC000"/>
          </w:tcPr>
          <w:p w:rsidR="000E16D1" w:rsidRPr="00877A5D" w:rsidRDefault="000E16D1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</w:rPr>
            </w:pPr>
            <w:r w:rsidRPr="00877A5D">
              <w:rPr>
                <w:rFonts w:cs="TTE1C25C08t00"/>
                <w:b/>
              </w:rPr>
              <w:t>NOTE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</w:rPr>
            </w:pPr>
          </w:p>
        </w:tc>
      </w:tr>
      <w:tr w:rsidR="000E16D1" w:rsidTr="001C5267">
        <w:tc>
          <w:tcPr>
            <w:tcW w:w="2444" w:type="dxa"/>
            <w:shd w:val="clear" w:color="auto" w:fill="FFFFFF" w:themeFill="background1"/>
          </w:tcPr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Polveri e schizzi di</w:t>
            </w:r>
          </w:p>
          <w:p w:rsidR="000E16D1" w:rsidRPr="00877A5D" w:rsidRDefault="000E16D1" w:rsidP="001C526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TE1008968t00"/>
                <w:b/>
              </w:rPr>
            </w:pPr>
            <w:r w:rsidRPr="00877A5D">
              <w:rPr>
                <w:rFonts w:cs="TTE1C25C08t00"/>
                <w:sz w:val="19"/>
                <w:szCs w:val="19"/>
              </w:rPr>
              <w:t>malta/cls</w:t>
            </w:r>
          </w:p>
        </w:tc>
        <w:tc>
          <w:tcPr>
            <w:tcW w:w="2444" w:type="dxa"/>
            <w:shd w:val="clear" w:color="auto" w:fill="FFFFFF" w:themeFill="background1"/>
          </w:tcPr>
          <w:tbl>
            <w:tblPr>
              <w:tblpPr w:leftFromText="141" w:rightFromText="141" w:vertAnchor="text" w:horzAnchor="page" w:tblpX="331" w:tblpY="646"/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1830"/>
            </w:tblGrid>
            <w:tr w:rsidR="000E16D1" w:rsidRPr="00877A5D" w:rsidTr="001C5267">
              <w:trPr>
                <w:trHeight w:val="1965"/>
              </w:trPr>
              <w:tc>
                <w:tcPr>
                  <w:tcW w:w="1830" w:type="dxa"/>
                </w:tcPr>
                <w:p w:rsidR="000E16D1" w:rsidRPr="00877A5D" w:rsidRDefault="000E16D1" w:rsidP="001C52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TE1C25C08t00"/>
                      <w:b/>
                    </w:rPr>
                  </w:pPr>
                  <w:r w:rsidRPr="00877A5D">
                    <w:rPr>
                      <w:rFonts w:cs="TTE1C25C08t00"/>
                      <w:b/>
                      <w:noProof/>
                    </w:rPr>
                    <w:drawing>
                      <wp:inline distT="0" distB="0" distL="0" distR="0">
                        <wp:extent cx="847725" cy="1073267"/>
                        <wp:effectExtent l="19050" t="0" r="9525" b="0"/>
                        <wp:docPr id="18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10732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E16D1" w:rsidRPr="00877A5D" w:rsidRDefault="000E16D1" w:rsidP="001C526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="TTE1008968t00"/>
                <w:b/>
              </w:rPr>
            </w:pPr>
            <w:r w:rsidRPr="00877A5D">
              <w:rPr>
                <w:rFonts w:cs="TTE1C25C08t00"/>
                <w:b/>
              </w:rPr>
              <w:t>Tuta</w:t>
            </w:r>
          </w:p>
        </w:tc>
        <w:tc>
          <w:tcPr>
            <w:tcW w:w="2445" w:type="dxa"/>
            <w:shd w:val="clear" w:color="auto" w:fill="FFFFFF" w:themeFill="background1"/>
          </w:tcPr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In modo da evitare che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capi o accessori personali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possano impigliarsi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nelle parti in movimento</w:t>
            </w:r>
          </w:p>
          <w:p w:rsidR="000E16D1" w:rsidRPr="00877A5D" w:rsidRDefault="000E16D1" w:rsidP="001C526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TE1008968t00"/>
                <w:b/>
              </w:rPr>
            </w:pPr>
            <w:r w:rsidRPr="00877A5D">
              <w:rPr>
                <w:rFonts w:cs="TTE1C25C08t00"/>
                <w:sz w:val="19"/>
                <w:szCs w:val="19"/>
              </w:rPr>
              <w:t>della macchina</w:t>
            </w:r>
          </w:p>
        </w:tc>
        <w:tc>
          <w:tcPr>
            <w:tcW w:w="2445" w:type="dxa"/>
            <w:shd w:val="clear" w:color="auto" w:fill="FFFFFF" w:themeFill="background1"/>
          </w:tcPr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877A5D">
              <w:rPr>
                <w:rFonts w:cs="TTE1008968t00"/>
                <w:b/>
                <w:sz w:val="20"/>
                <w:szCs w:val="20"/>
              </w:rPr>
              <w:t>Rif. Normativo Art 75 – 77 – 79 D.lgs. n.81/08 (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877A5D">
              <w:rPr>
                <w:rFonts w:cs="TTE1008968t00"/>
                <w:b/>
                <w:sz w:val="20"/>
                <w:szCs w:val="20"/>
              </w:rPr>
              <w:t>Testo Unico in materia di sicurezza e salute sul lavoro ) – Allegato VIII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877A5D">
              <w:rPr>
                <w:rFonts w:cs="TTE1008968t00"/>
                <w:b/>
                <w:sz w:val="20"/>
                <w:szCs w:val="20"/>
              </w:rPr>
              <w:t>D.lgs. n.81/08 punti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877A5D">
              <w:rPr>
                <w:rFonts w:cs="TTE1008968t00"/>
                <w:b/>
                <w:sz w:val="20"/>
                <w:szCs w:val="20"/>
              </w:rPr>
              <w:t xml:space="preserve">3,4 n.7 </w:t>
            </w:r>
            <w:r w:rsidRPr="00877A5D">
              <w:rPr>
                <w:rFonts w:cs="TTE15ED650t00"/>
                <w:b/>
                <w:sz w:val="20"/>
                <w:szCs w:val="20"/>
              </w:rPr>
              <w:t>UNIEN 510 (1994</w:t>
            </w:r>
            <w:r w:rsidRPr="00877A5D">
              <w:rPr>
                <w:rFonts w:cs="TTE15ED650t00"/>
                <w:sz w:val="17"/>
                <w:szCs w:val="17"/>
              </w:rPr>
              <w:t>)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74BD78t00"/>
                <w:sz w:val="17"/>
                <w:szCs w:val="17"/>
              </w:rPr>
            </w:pPr>
            <w:r w:rsidRPr="00877A5D">
              <w:rPr>
                <w:rFonts w:cs="TTE174BD78t00"/>
                <w:sz w:val="17"/>
                <w:szCs w:val="17"/>
              </w:rPr>
              <w:t>Specifiche per indumenti di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74BD78t00"/>
                <w:sz w:val="17"/>
                <w:szCs w:val="17"/>
              </w:rPr>
            </w:pPr>
            <w:r w:rsidRPr="00877A5D">
              <w:rPr>
                <w:rFonts w:cs="TTE174BD78t00"/>
                <w:sz w:val="17"/>
                <w:szCs w:val="17"/>
              </w:rPr>
              <w:t>protezione da utilizzare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74BD78t00"/>
                <w:sz w:val="17"/>
                <w:szCs w:val="17"/>
              </w:rPr>
            </w:pPr>
            <w:r w:rsidRPr="00877A5D">
              <w:rPr>
                <w:rFonts w:cs="TTE174BD78t00"/>
                <w:sz w:val="17"/>
                <w:szCs w:val="17"/>
              </w:rPr>
              <w:t>in presenza di rischio di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74BD78t00"/>
                <w:sz w:val="17"/>
                <w:szCs w:val="17"/>
              </w:rPr>
            </w:pPr>
            <w:r w:rsidRPr="00877A5D">
              <w:rPr>
                <w:rFonts w:cs="TTE174BD78t00"/>
                <w:sz w:val="17"/>
                <w:szCs w:val="17"/>
              </w:rPr>
              <w:t>impigliamento con</w:t>
            </w:r>
          </w:p>
          <w:p w:rsidR="000E16D1" w:rsidRPr="00877A5D" w:rsidRDefault="000E16D1" w:rsidP="001C526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TE1008968t00"/>
                <w:b/>
              </w:rPr>
            </w:pPr>
            <w:r w:rsidRPr="00877A5D">
              <w:rPr>
                <w:rFonts w:cs="TTE174BD78t00"/>
                <w:sz w:val="17"/>
                <w:szCs w:val="17"/>
              </w:rPr>
              <w:t>parti in movimento</w:t>
            </w:r>
          </w:p>
        </w:tc>
      </w:tr>
      <w:tr w:rsidR="000E16D1" w:rsidTr="001C5267">
        <w:tc>
          <w:tcPr>
            <w:tcW w:w="2444" w:type="dxa"/>
            <w:shd w:val="clear" w:color="auto" w:fill="FFFFFF" w:themeFill="background1"/>
          </w:tcPr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Scivolamenti e cadute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a livello e protezione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da fango ed acqua</w:t>
            </w:r>
          </w:p>
        </w:tc>
        <w:tc>
          <w:tcPr>
            <w:tcW w:w="2444" w:type="dxa"/>
            <w:shd w:val="clear" w:color="auto" w:fill="FFFFFF" w:themeFill="background1"/>
          </w:tcPr>
          <w:p w:rsidR="000E16D1" w:rsidRPr="00877A5D" w:rsidRDefault="000E16D1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  <w:sz w:val="19"/>
                <w:szCs w:val="19"/>
              </w:rPr>
            </w:pPr>
            <w:r w:rsidRPr="00877A5D">
              <w:rPr>
                <w:rFonts w:cs="TTE1C25C08t00"/>
                <w:b/>
                <w:sz w:val="19"/>
                <w:szCs w:val="19"/>
              </w:rPr>
              <w:t xml:space="preserve">Stivali </w:t>
            </w:r>
            <w:r w:rsidR="00877A5D">
              <w:rPr>
                <w:rFonts w:cs="TTE1C25C08t00"/>
                <w:b/>
                <w:sz w:val="19"/>
                <w:szCs w:val="19"/>
              </w:rPr>
              <w:t xml:space="preserve">   </w:t>
            </w:r>
            <w:r w:rsidRPr="00877A5D">
              <w:rPr>
                <w:rFonts w:cs="TTE1C25C08t00"/>
                <w:b/>
                <w:sz w:val="19"/>
                <w:szCs w:val="19"/>
              </w:rPr>
              <w:t>antinfortunistici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  <w:sz w:val="19"/>
                <w:szCs w:val="19"/>
              </w:rPr>
            </w:pPr>
          </w:p>
          <w:tbl>
            <w:tblPr>
              <w:tblW w:w="0" w:type="auto"/>
              <w:tblInd w:w="157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800"/>
            </w:tblGrid>
            <w:tr w:rsidR="000E16D1" w:rsidRPr="00877A5D" w:rsidTr="001C5267">
              <w:trPr>
                <w:trHeight w:val="1950"/>
              </w:trPr>
              <w:tc>
                <w:tcPr>
                  <w:tcW w:w="1800" w:type="dxa"/>
                </w:tcPr>
                <w:p w:rsidR="000E16D1" w:rsidRPr="00877A5D" w:rsidRDefault="000E16D1" w:rsidP="001C52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TE1C25C08t00"/>
                      <w:b/>
                      <w:sz w:val="19"/>
                      <w:szCs w:val="19"/>
                    </w:rPr>
                  </w:pPr>
                  <w:r w:rsidRPr="00877A5D">
                    <w:rPr>
                      <w:rFonts w:cs="TTE1C25C08t00"/>
                      <w:b/>
                      <w:noProof/>
                      <w:sz w:val="19"/>
                      <w:szCs w:val="19"/>
                    </w:rPr>
                    <w:drawing>
                      <wp:inline distT="0" distB="0" distL="0" distR="0">
                        <wp:extent cx="771525" cy="1104900"/>
                        <wp:effectExtent l="19050" t="0" r="9525" b="0"/>
                        <wp:docPr id="19" name="Immagin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E16D1" w:rsidRPr="00877A5D" w:rsidRDefault="000E16D1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</w:rPr>
            </w:pPr>
          </w:p>
        </w:tc>
        <w:tc>
          <w:tcPr>
            <w:tcW w:w="2445" w:type="dxa"/>
            <w:shd w:val="clear" w:color="auto" w:fill="FFFFFF" w:themeFill="background1"/>
          </w:tcPr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Calzatura antinfortunistica,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con suola del tipo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antiscivolo (carroarmato</w:t>
            </w:r>
          </w:p>
        </w:tc>
        <w:tc>
          <w:tcPr>
            <w:tcW w:w="2445" w:type="dxa"/>
            <w:shd w:val="clear" w:color="auto" w:fill="FFFFFF" w:themeFill="background1"/>
          </w:tcPr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877A5D">
              <w:rPr>
                <w:rFonts w:cs="TTE1008968t00"/>
                <w:b/>
                <w:sz w:val="20"/>
                <w:szCs w:val="20"/>
              </w:rPr>
              <w:t>Rif. Normativo Art 75 – 77 – 79 D.lgs. n.81/08 ( Testo Unico in materia di sicurezza e salute sul lavoro ) – Allegato VIII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877A5D">
              <w:rPr>
                <w:rFonts w:cs="TTE1008968t00"/>
                <w:b/>
                <w:sz w:val="20"/>
                <w:szCs w:val="20"/>
              </w:rPr>
              <w:t>D.lgs. n.81/08 punti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877A5D">
              <w:rPr>
                <w:rFonts w:cs="TTE1008968t00"/>
                <w:b/>
                <w:sz w:val="20"/>
                <w:szCs w:val="20"/>
              </w:rPr>
              <w:t xml:space="preserve">3,4 n.6 </w:t>
            </w:r>
            <w:r w:rsidRPr="00877A5D">
              <w:rPr>
                <w:rFonts w:cs="TTE15ED650t00"/>
                <w:b/>
                <w:sz w:val="20"/>
                <w:szCs w:val="20"/>
              </w:rPr>
              <w:t>EN 344/345(1992)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74BD78t00"/>
                <w:sz w:val="17"/>
                <w:szCs w:val="17"/>
              </w:rPr>
            </w:pPr>
            <w:r w:rsidRPr="00877A5D">
              <w:rPr>
                <w:rFonts w:cs="TTE174BD78t00"/>
                <w:sz w:val="17"/>
                <w:szCs w:val="17"/>
              </w:rPr>
              <w:t>Requisiti e metodi di</w:t>
            </w:r>
            <w:r w:rsidR="00877A5D">
              <w:rPr>
                <w:rFonts w:cs="TTE174BD78t00"/>
                <w:sz w:val="17"/>
                <w:szCs w:val="17"/>
              </w:rPr>
              <w:t xml:space="preserve"> </w:t>
            </w:r>
            <w:r w:rsidRPr="00877A5D">
              <w:rPr>
                <w:rFonts w:cs="TTE174BD78t00"/>
                <w:sz w:val="17"/>
                <w:szCs w:val="17"/>
              </w:rPr>
              <w:t>prova per calzature di</w:t>
            </w:r>
            <w:r w:rsidR="00877A5D">
              <w:rPr>
                <w:rFonts w:cs="TTE174BD78t00"/>
                <w:sz w:val="17"/>
                <w:szCs w:val="17"/>
              </w:rPr>
              <w:t xml:space="preserve"> </w:t>
            </w:r>
            <w:r w:rsidRPr="00877A5D">
              <w:rPr>
                <w:rFonts w:cs="TTE174BD78t00"/>
                <w:sz w:val="17"/>
                <w:szCs w:val="17"/>
              </w:rPr>
              <w:t>sicurezza, protettive eoccupazionali per uso</w:t>
            </w:r>
            <w:r w:rsidR="00877A5D">
              <w:rPr>
                <w:rFonts w:cs="TTE174BD78t00"/>
                <w:sz w:val="17"/>
                <w:szCs w:val="17"/>
              </w:rPr>
              <w:t xml:space="preserve"> </w:t>
            </w:r>
            <w:r w:rsidRPr="00877A5D">
              <w:rPr>
                <w:rFonts w:cs="TTE174BD78t00"/>
                <w:sz w:val="17"/>
                <w:szCs w:val="17"/>
              </w:rPr>
              <w:t>professionale</w:t>
            </w:r>
          </w:p>
        </w:tc>
      </w:tr>
      <w:tr w:rsidR="000E16D1" w:rsidTr="001C5267">
        <w:tblPrEx>
          <w:shd w:val="clear" w:color="auto" w:fill="auto"/>
        </w:tblPrEx>
        <w:tc>
          <w:tcPr>
            <w:tcW w:w="2444" w:type="dxa"/>
          </w:tcPr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Ferite, tagli, schiacciamento,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lesioni per contatto con organi mobili durante le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lavorazioni e gli interventi di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manutenzione</w:t>
            </w:r>
          </w:p>
        </w:tc>
        <w:tc>
          <w:tcPr>
            <w:tcW w:w="2444" w:type="dxa"/>
          </w:tcPr>
          <w:p w:rsidR="000E16D1" w:rsidRPr="00877A5D" w:rsidRDefault="000E16D1" w:rsidP="001C5267">
            <w:pPr>
              <w:jc w:val="center"/>
            </w:pPr>
            <w:r w:rsidRPr="00877A5D">
              <w:rPr>
                <w:rFonts w:cs="TTE1C25C08t00"/>
                <w:b/>
              </w:rPr>
              <w:t>Guanti in crosta</w:t>
            </w:r>
          </w:p>
          <w:p w:rsidR="000E16D1" w:rsidRPr="00877A5D" w:rsidRDefault="000E16D1" w:rsidP="001C5267"/>
          <w:p w:rsidR="000E16D1" w:rsidRPr="00877A5D" w:rsidRDefault="000E16D1" w:rsidP="001C5267"/>
          <w:tbl>
            <w:tblPr>
              <w:tblW w:w="0" w:type="auto"/>
              <w:tblInd w:w="232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815"/>
            </w:tblGrid>
            <w:tr w:rsidR="000E16D1" w:rsidRPr="00877A5D" w:rsidTr="001C5267">
              <w:trPr>
                <w:trHeight w:val="1740"/>
              </w:trPr>
              <w:tc>
                <w:tcPr>
                  <w:tcW w:w="1815" w:type="dxa"/>
                </w:tcPr>
                <w:p w:rsidR="000E16D1" w:rsidRPr="00877A5D" w:rsidRDefault="000E16D1" w:rsidP="001C52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TE1C25C08t00"/>
                      <w:b/>
                    </w:rPr>
                  </w:pPr>
                  <w:r w:rsidRPr="00877A5D">
                    <w:rPr>
                      <w:rFonts w:cs="TTE1C25C08t00"/>
                      <w:b/>
                      <w:noProof/>
                    </w:rPr>
                    <w:drawing>
                      <wp:inline distT="0" distB="0" distL="0" distR="0">
                        <wp:extent cx="990600" cy="876300"/>
                        <wp:effectExtent l="19050" t="0" r="0" b="0"/>
                        <wp:docPr id="20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E16D1" w:rsidRPr="00877A5D" w:rsidRDefault="000E16D1" w:rsidP="001C5267">
            <w:pPr>
              <w:autoSpaceDE w:val="0"/>
              <w:autoSpaceDN w:val="0"/>
              <w:adjustRightInd w:val="0"/>
              <w:jc w:val="center"/>
              <w:rPr>
                <w:rFonts w:cs="TTE1C25C08t00"/>
                <w:b/>
              </w:rPr>
            </w:pPr>
          </w:p>
        </w:tc>
        <w:tc>
          <w:tcPr>
            <w:tcW w:w="2445" w:type="dxa"/>
          </w:tcPr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Da utilizzare nei luoghi di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lavoro caratterizzati dalla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presenza di materiali e/o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attrezzi che possono causare fenomeni di abrasione/ taglio/perforazione delle mani</w:t>
            </w:r>
          </w:p>
        </w:tc>
        <w:tc>
          <w:tcPr>
            <w:tcW w:w="2445" w:type="dxa"/>
          </w:tcPr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877A5D">
              <w:rPr>
                <w:rFonts w:cs="TTE1008968t00"/>
                <w:b/>
                <w:sz w:val="20"/>
                <w:szCs w:val="20"/>
              </w:rPr>
              <w:t>Rif. Normativo Art 75 – 77 – 79 D.lgs. n.81/08 (Testo Unico in materia di sicurezza e salute sul lavoro ) – Allegato VIII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877A5D">
              <w:rPr>
                <w:rFonts w:cs="TTE1008968t00"/>
                <w:b/>
                <w:sz w:val="20"/>
                <w:szCs w:val="20"/>
              </w:rPr>
              <w:t>D.lgs. n.81/08 punti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877A5D">
              <w:rPr>
                <w:rFonts w:cs="TTE1008968t00"/>
                <w:b/>
                <w:sz w:val="20"/>
                <w:szCs w:val="20"/>
              </w:rPr>
              <w:t xml:space="preserve">3,4 n.5 </w:t>
            </w:r>
            <w:r w:rsidRPr="00877A5D">
              <w:rPr>
                <w:rFonts w:cs="TTE15ED650t00"/>
                <w:b/>
                <w:sz w:val="20"/>
                <w:szCs w:val="20"/>
              </w:rPr>
              <w:t>UNI EN 388(2004)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74BD78t00"/>
                <w:sz w:val="17"/>
                <w:szCs w:val="17"/>
              </w:rPr>
            </w:pPr>
            <w:r w:rsidRPr="00877A5D">
              <w:rPr>
                <w:rFonts w:cs="TTE174BD78t00"/>
                <w:sz w:val="17"/>
                <w:szCs w:val="17"/>
              </w:rPr>
              <w:t>Guanti di protezione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74BD78t00"/>
                <w:sz w:val="17"/>
                <w:szCs w:val="17"/>
              </w:rPr>
            </w:pPr>
            <w:r w:rsidRPr="00877A5D">
              <w:rPr>
                <w:rFonts w:cs="TTE174BD78t00"/>
                <w:sz w:val="17"/>
                <w:szCs w:val="17"/>
              </w:rPr>
              <w:t>contro rischi</w:t>
            </w:r>
            <w:r w:rsidR="00877A5D">
              <w:rPr>
                <w:rFonts w:cs="TTE174BD78t00"/>
                <w:sz w:val="17"/>
                <w:szCs w:val="17"/>
              </w:rPr>
              <w:t xml:space="preserve"> </w:t>
            </w:r>
            <w:r w:rsidRPr="00877A5D">
              <w:rPr>
                <w:rFonts w:cs="TTE174BD78t00"/>
                <w:sz w:val="17"/>
                <w:szCs w:val="17"/>
              </w:rPr>
              <w:t>meccanici</w:t>
            </w:r>
          </w:p>
        </w:tc>
      </w:tr>
      <w:tr w:rsidR="000E16D1" w:rsidRPr="003B606C" w:rsidTr="001C5267">
        <w:tblPrEx>
          <w:shd w:val="clear" w:color="auto" w:fill="auto"/>
        </w:tblPrEx>
        <w:tc>
          <w:tcPr>
            <w:tcW w:w="2444" w:type="dxa"/>
          </w:tcPr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Inalazione di</w:t>
            </w:r>
          </w:p>
          <w:p w:rsidR="000E16D1" w:rsidRPr="00877A5D" w:rsidRDefault="000E16D1" w:rsidP="001C526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TE1008968t00"/>
                <w:b/>
              </w:rPr>
            </w:pPr>
            <w:r w:rsidRPr="00877A5D">
              <w:rPr>
                <w:rFonts w:cs="TTE1C25C08t00"/>
                <w:sz w:val="19"/>
                <w:szCs w:val="19"/>
              </w:rPr>
              <w:t>polveri</w:t>
            </w:r>
          </w:p>
        </w:tc>
        <w:tc>
          <w:tcPr>
            <w:tcW w:w="2444" w:type="dxa"/>
          </w:tcPr>
          <w:p w:rsidR="000E16D1" w:rsidRPr="00877A5D" w:rsidRDefault="000E16D1" w:rsidP="001C526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="TTE1008968t00"/>
                <w:b/>
              </w:rPr>
            </w:pPr>
            <w:r w:rsidRPr="00877A5D">
              <w:rPr>
                <w:rFonts w:cs="TTE1008968t00"/>
                <w:b/>
              </w:rPr>
              <w:t>Mascherina</w:t>
            </w:r>
          </w:p>
          <w:p w:rsidR="000E16D1" w:rsidRPr="00877A5D" w:rsidRDefault="000E16D1" w:rsidP="001C5267">
            <w:pPr>
              <w:rPr>
                <w:rFonts w:cs="TTE1008968t00"/>
              </w:rPr>
            </w:pPr>
          </w:p>
          <w:p w:rsidR="000E16D1" w:rsidRPr="00877A5D" w:rsidRDefault="000E16D1" w:rsidP="001C5267">
            <w:pPr>
              <w:rPr>
                <w:rFonts w:cs="TTE1008968t00"/>
              </w:rPr>
            </w:pPr>
          </w:p>
          <w:p w:rsidR="000E16D1" w:rsidRPr="00877A5D" w:rsidRDefault="000E16D1" w:rsidP="001C5267">
            <w:pPr>
              <w:rPr>
                <w:rFonts w:cs="TTE1008968t00"/>
              </w:rPr>
            </w:pPr>
            <w:r w:rsidRPr="00877A5D">
              <w:rPr>
                <w:rFonts w:cs="TTE1008968t00"/>
              </w:rPr>
              <w:t xml:space="preserve">           </w:t>
            </w:r>
            <w:r w:rsidRPr="00877A5D">
              <w:rPr>
                <w:rFonts w:cs="TTE1008968t00"/>
                <w:noProof/>
              </w:rPr>
              <w:drawing>
                <wp:inline distT="0" distB="0" distL="0" distR="0">
                  <wp:extent cx="847725" cy="714375"/>
                  <wp:effectExtent l="19050" t="0" r="9525" b="0"/>
                  <wp:docPr id="2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6D1" w:rsidRPr="00877A5D" w:rsidRDefault="000E16D1" w:rsidP="001C5267">
            <w:pPr>
              <w:ind w:firstLine="708"/>
              <w:rPr>
                <w:rFonts w:cs="TTE1008968t00"/>
              </w:rPr>
            </w:pPr>
          </w:p>
        </w:tc>
        <w:tc>
          <w:tcPr>
            <w:tcW w:w="2445" w:type="dxa"/>
          </w:tcPr>
          <w:p w:rsidR="000E16D1" w:rsidRPr="00877A5D" w:rsidRDefault="00877A5D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>
              <w:rPr>
                <w:rFonts w:cs="TTE1C25C08t00"/>
                <w:sz w:val="19"/>
                <w:szCs w:val="19"/>
              </w:rPr>
              <w:t>l</w:t>
            </w:r>
            <w:r w:rsidR="000E16D1" w:rsidRPr="00877A5D">
              <w:rPr>
                <w:rFonts w:cs="TTE1C25C08t00"/>
                <w:sz w:val="19"/>
                <w:szCs w:val="19"/>
              </w:rPr>
              <w:t>’azione protettiva è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efficace solo se il DPI è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indossato e allacciato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correttamente.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E’ da considerare esaurito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877A5D">
              <w:rPr>
                <w:rFonts w:cs="TTE1C25C08t00"/>
                <w:sz w:val="19"/>
                <w:szCs w:val="19"/>
              </w:rPr>
              <w:t>quando l’utilizzatore fatica a</w:t>
            </w:r>
          </w:p>
          <w:p w:rsidR="000E16D1" w:rsidRPr="00877A5D" w:rsidRDefault="000E16D1" w:rsidP="001C526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TE1008968t00"/>
                <w:b/>
              </w:rPr>
            </w:pPr>
            <w:r w:rsidRPr="00877A5D">
              <w:rPr>
                <w:rFonts w:cs="TTE1C25C08t00"/>
                <w:sz w:val="19"/>
                <w:szCs w:val="19"/>
              </w:rPr>
              <w:t>respirare</w:t>
            </w:r>
          </w:p>
        </w:tc>
        <w:tc>
          <w:tcPr>
            <w:tcW w:w="2445" w:type="dxa"/>
          </w:tcPr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877A5D">
              <w:rPr>
                <w:rFonts w:cs="TTE1008968t00"/>
                <w:b/>
                <w:sz w:val="20"/>
                <w:szCs w:val="20"/>
              </w:rPr>
              <w:t>Rif. Normativo Art 75 – 77 – 79 D.lgs. n.81/08 (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877A5D">
              <w:rPr>
                <w:rFonts w:cs="TTE1008968t00"/>
                <w:b/>
                <w:sz w:val="20"/>
                <w:szCs w:val="20"/>
              </w:rPr>
              <w:t>Testo Unico in materia di sicurezza e salute sul lavoro ) – Allegato VIII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877A5D">
              <w:rPr>
                <w:rFonts w:cs="TTE1008968t00"/>
                <w:b/>
                <w:sz w:val="20"/>
                <w:szCs w:val="20"/>
              </w:rPr>
              <w:t>D.lgs. n.81/08 punti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008968t00"/>
                <w:b/>
                <w:sz w:val="20"/>
                <w:szCs w:val="20"/>
              </w:rPr>
            </w:pPr>
            <w:r w:rsidRPr="00877A5D">
              <w:rPr>
                <w:rFonts w:cs="TTE1008968t00"/>
                <w:b/>
                <w:sz w:val="20"/>
                <w:szCs w:val="20"/>
              </w:rPr>
              <w:t xml:space="preserve">3,4 n.4 </w:t>
            </w:r>
            <w:r w:rsidRPr="00877A5D">
              <w:rPr>
                <w:rFonts w:cs="TTE15ED650t00"/>
                <w:b/>
                <w:sz w:val="20"/>
                <w:szCs w:val="20"/>
              </w:rPr>
              <w:t>UNI EN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5ED650t00"/>
                <w:b/>
                <w:sz w:val="20"/>
                <w:szCs w:val="20"/>
              </w:rPr>
            </w:pPr>
            <w:r w:rsidRPr="00877A5D">
              <w:rPr>
                <w:rFonts w:cs="TTE15ED650t00"/>
                <w:b/>
                <w:sz w:val="20"/>
                <w:szCs w:val="20"/>
              </w:rPr>
              <w:t>10720(1998)</w:t>
            </w:r>
          </w:p>
          <w:p w:rsidR="000E16D1" w:rsidRPr="00877A5D" w:rsidRDefault="000E16D1" w:rsidP="001C5267">
            <w:pPr>
              <w:autoSpaceDE w:val="0"/>
              <w:autoSpaceDN w:val="0"/>
              <w:adjustRightInd w:val="0"/>
              <w:rPr>
                <w:rFonts w:cs="TTE174BD78t00"/>
                <w:sz w:val="17"/>
                <w:szCs w:val="17"/>
              </w:rPr>
            </w:pPr>
            <w:r w:rsidRPr="00877A5D">
              <w:rPr>
                <w:rFonts w:cs="TTE174BD78t00"/>
                <w:sz w:val="17"/>
                <w:szCs w:val="17"/>
              </w:rPr>
              <w:t>Guida alla scelta e all’uso degli  apparecchi di Protezione delle vie respiratorie</w:t>
            </w:r>
          </w:p>
        </w:tc>
      </w:tr>
    </w:tbl>
    <w:p w:rsidR="002D3A95" w:rsidRDefault="002D3A95"/>
    <w:sectPr w:rsidR="002D3A95" w:rsidSect="003431D9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CCA" w:rsidRDefault="00F41CCA" w:rsidP="00D315C3">
      <w:pPr>
        <w:spacing w:after="0" w:line="240" w:lineRule="auto"/>
      </w:pPr>
      <w:r>
        <w:separator/>
      </w:r>
    </w:p>
  </w:endnote>
  <w:endnote w:type="continuationSeparator" w:id="1">
    <w:p w:rsidR="00F41CCA" w:rsidRDefault="00F41CCA" w:rsidP="00D3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E15ED6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C25C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0089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TE174B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5D" w:rsidRDefault="00877A5D" w:rsidP="00877A5D">
    <w:pPr>
      <w:pStyle w:val="Pidipagina"/>
    </w:pPr>
    <w:r>
      <w:rPr>
        <w:color w:val="595959"/>
        <w:sz w:val="16"/>
        <w:szCs w:val="16"/>
      </w:rPr>
      <w:t>P.O.S</w:t>
    </w:r>
    <w:r>
      <w:rPr>
        <w:color w:val="404040" w:themeColor="text1" w:themeTint="BF"/>
      </w:rPr>
      <w:t xml:space="preserve">.  </w:t>
    </w:r>
    <w:r>
      <w:rPr>
        <w:i/>
        <w:color w:val="404040" w:themeColor="text1" w:themeTint="BF"/>
        <w:sz w:val="18"/>
        <w:szCs w:val="18"/>
      </w:rPr>
      <w:t>Cantier</w:t>
    </w:r>
    <w:r w:rsidR="00213790">
      <w:rPr>
        <w:color w:val="404040" w:themeColor="text1" w:themeTint="BF"/>
        <w:sz w:val="18"/>
        <w:szCs w:val="18"/>
      </w:rPr>
      <w:t xml:space="preserve">e  </w:t>
    </w:r>
    <w:r>
      <w:rPr>
        <w:i/>
        <w:color w:val="404040" w:themeColor="text1" w:themeTint="BF"/>
        <w:sz w:val="16"/>
        <w:szCs w:val="16"/>
      </w:rPr>
      <w:t>Impresa</w:t>
    </w:r>
    <w:r>
      <w:rPr>
        <w:i/>
        <w:color w:val="595959"/>
        <w:sz w:val="16"/>
        <w:szCs w:val="16"/>
      </w:rPr>
      <w:t xml:space="preserve"> Edile  Costru</w:t>
    </w:r>
    <w:r w:rsidR="00213790">
      <w:rPr>
        <w:i/>
        <w:color w:val="595959"/>
        <w:sz w:val="16"/>
        <w:szCs w:val="16"/>
      </w:rPr>
      <w:t>zioni Generali s.a.s.   De Riggi Maria Grazia                                         Sicurezza nell’uso dell’autobetoniera</w:t>
    </w:r>
  </w:p>
  <w:p w:rsidR="00D315C3" w:rsidRDefault="00D315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CCA" w:rsidRDefault="00F41CCA" w:rsidP="00D315C3">
      <w:pPr>
        <w:spacing w:after="0" w:line="240" w:lineRule="auto"/>
      </w:pPr>
      <w:r>
        <w:separator/>
      </w:r>
    </w:p>
  </w:footnote>
  <w:footnote w:type="continuationSeparator" w:id="1">
    <w:p w:rsidR="00F41CCA" w:rsidRDefault="00F41CCA" w:rsidP="00D31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numPicBullet w:numPicBulletId="1">
    <w:pict>
      <v:shape id="_x0000_i1029" type="#_x0000_t75" style="width:11.25pt;height:11.25pt" o:bullet="t">
        <v:imagedata r:id="rId2" o:title="BD14565_"/>
      </v:shape>
    </w:pict>
  </w:numPicBullet>
  <w:abstractNum w:abstractNumId="0">
    <w:nsid w:val="107879A8"/>
    <w:multiLevelType w:val="hybridMultilevel"/>
    <w:tmpl w:val="8EA0F406"/>
    <w:lvl w:ilvl="0" w:tplc="2E0860F0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3A678C0"/>
    <w:multiLevelType w:val="hybridMultilevel"/>
    <w:tmpl w:val="3B580B46"/>
    <w:lvl w:ilvl="0" w:tplc="F4146DA4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FE00552"/>
    <w:multiLevelType w:val="hybridMultilevel"/>
    <w:tmpl w:val="BFB07A76"/>
    <w:lvl w:ilvl="0" w:tplc="E0D278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E2DE1676">
      <w:start w:val="1"/>
      <w:numFmt w:val="bullet"/>
      <w:lvlText w:val=""/>
      <w:lvlJc w:val="left"/>
      <w:pPr>
        <w:ind w:left="568" w:hanging="360"/>
      </w:pPr>
      <w:rPr>
        <w:rFonts w:ascii="Wingdings" w:hAnsi="Wingdings" w:hint="default"/>
        <w:sz w:val="16"/>
        <w:szCs w:val="16"/>
      </w:rPr>
    </w:lvl>
    <w:lvl w:ilvl="2" w:tplc="8514F74C">
      <w:numFmt w:val="bullet"/>
      <w:lvlText w:val="•"/>
      <w:lvlJc w:val="left"/>
      <w:pPr>
        <w:ind w:left="2368" w:hanging="360"/>
      </w:pPr>
      <w:rPr>
        <w:rFonts w:ascii="Calibri" w:eastAsiaTheme="minorHAnsi" w:hAnsi="Calibri" w:cs="Symbol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16D1"/>
    <w:rsid w:val="000E16D1"/>
    <w:rsid w:val="00213790"/>
    <w:rsid w:val="002D3A95"/>
    <w:rsid w:val="003431D9"/>
    <w:rsid w:val="003B5C7F"/>
    <w:rsid w:val="006E4A75"/>
    <w:rsid w:val="00710877"/>
    <w:rsid w:val="00790CB6"/>
    <w:rsid w:val="00835D50"/>
    <w:rsid w:val="00877A5D"/>
    <w:rsid w:val="00994B7E"/>
    <w:rsid w:val="00B31B7D"/>
    <w:rsid w:val="00D315C3"/>
    <w:rsid w:val="00F41CCA"/>
    <w:rsid w:val="00F70CFB"/>
    <w:rsid w:val="00F9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1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E16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E16D1"/>
    <w:pPr>
      <w:ind w:left="720"/>
      <w:contextualSpacing/>
    </w:pPr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6D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1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15C3"/>
  </w:style>
  <w:style w:type="paragraph" w:styleId="Pidipagina">
    <w:name w:val="footer"/>
    <w:basedOn w:val="Normale"/>
    <w:link w:val="PidipaginaCarattere"/>
    <w:uiPriority w:val="99"/>
    <w:semiHidden/>
    <w:unhideWhenUsed/>
    <w:rsid w:val="00D31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1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emf"/><Relationship Id="rId5" Type="http://schemas.openxmlformats.org/officeDocument/2006/relationships/footnotes" Target="footnotes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1795</Words>
  <Characters>10237</Characters>
  <Application>Microsoft Office Word</Application>
  <DocSecurity>0</DocSecurity>
  <Lines>85</Lines>
  <Paragraphs>24</Paragraphs>
  <ScaleCrop>false</ScaleCrop>
  <Company>Privato</Company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2009-05-06T14:00:00Z</dcterms:created>
  <dcterms:modified xsi:type="dcterms:W3CDTF">2004-04-29T00:33:00Z</dcterms:modified>
</cp:coreProperties>
</file>